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Times New Roman" w:hAnsi="Times New Roman"/>
          <w:b/>
          <w:sz w:val="28"/>
          <w:szCs w:val="28"/>
        </w:rPr>
      </w:pPr>
      <w:r>
        <w:rPr>
          <w:rFonts w:ascii="Times New Roman" w:hAnsi="Times New Roman"/>
          <w:b/>
          <w:sz w:val="28"/>
          <w:szCs w:val="28"/>
        </w:rPr>
        <w:t xml:space="preserve">Информация</w:t>
      </w:r>
      <w:r/>
    </w:p>
    <w:p>
      <w:pPr>
        <w:jc w:val="center"/>
        <w:spacing w:after="0" w:line="240" w:lineRule="auto"/>
        <w:rPr>
          <w:rFonts w:ascii="Times New Roman" w:hAnsi="Times New Roman"/>
          <w:b/>
          <w:sz w:val="28"/>
          <w:szCs w:val="28"/>
        </w:rPr>
      </w:pPr>
      <w:r>
        <w:rPr>
          <w:rFonts w:ascii="Times New Roman" w:hAnsi="Times New Roman"/>
          <w:b/>
          <w:sz w:val="28"/>
          <w:szCs w:val="28"/>
        </w:rPr>
        <w:t xml:space="preserve">о деятельности</w:t>
      </w:r>
      <w:r>
        <w:rPr>
          <w:rFonts w:ascii="Times New Roman" w:hAnsi="Times New Roman"/>
          <w:b/>
          <w:sz w:val="28"/>
          <w:szCs w:val="28"/>
        </w:rPr>
        <w:t xml:space="preserve"> постоянн</w:t>
      </w:r>
      <w:r>
        <w:rPr>
          <w:rFonts w:ascii="Times New Roman" w:hAnsi="Times New Roman"/>
          <w:b/>
          <w:sz w:val="28"/>
          <w:szCs w:val="28"/>
        </w:rPr>
        <w:t xml:space="preserve">ого</w:t>
      </w:r>
      <w:r>
        <w:rPr>
          <w:rFonts w:ascii="Times New Roman" w:hAnsi="Times New Roman"/>
          <w:b/>
          <w:sz w:val="28"/>
          <w:szCs w:val="28"/>
        </w:rPr>
        <w:t xml:space="preserve"> комитет</w:t>
      </w:r>
      <w:r>
        <w:rPr>
          <w:rFonts w:ascii="Times New Roman" w:hAnsi="Times New Roman"/>
          <w:b/>
          <w:sz w:val="28"/>
          <w:szCs w:val="28"/>
        </w:rPr>
        <w:t xml:space="preserve">а </w:t>
      </w:r>
      <w:r>
        <w:rPr>
          <w:rFonts w:ascii="Times New Roman" w:hAnsi="Times New Roman"/>
          <w:b/>
          <w:sz w:val="28"/>
          <w:szCs w:val="28"/>
        </w:rPr>
        <w:t xml:space="preserve">Алтайского краевого </w:t>
      </w:r>
      <w:r/>
    </w:p>
    <w:p>
      <w:pPr>
        <w:jc w:val="center"/>
        <w:spacing w:after="0" w:line="240" w:lineRule="auto"/>
        <w:rPr>
          <w:rFonts w:ascii="Times New Roman" w:hAnsi="Times New Roman"/>
          <w:b/>
          <w:sz w:val="28"/>
          <w:szCs w:val="28"/>
        </w:rPr>
      </w:pPr>
      <w:r>
        <w:rPr>
          <w:rFonts w:ascii="Times New Roman" w:hAnsi="Times New Roman"/>
          <w:b/>
          <w:sz w:val="28"/>
          <w:szCs w:val="28"/>
        </w:rPr>
        <w:t xml:space="preserve">Законодательного Собрания</w:t>
      </w:r>
      <w:r>
        <w:rPr>
          <w:sz w:val="28"/>
          <w:szCs w:val="28"/>
        </w:rPr>
        <w:t xml:space="preserve"> </w:t>
      </w:r>
      <w:r>
        <w:rPr>
          <w:rFonts w:ascii="Times New Roman" w:hAnsi="Times New Roman"/>
          <w:b/>
          <w:sz w:val="28"/>
          <w:szCs w:val="28"/>
        </w:rPr>
        <w:t xml:space="preserve">по </w:t>
      </w:r>
      <w:r>
        <w:rPr>
          <w:rFonts w:ascii="Times New Roman" w:hAnsi="Times New Roman"/>
          <w:b/>
          <w:sz w:val="28"/>
          <w:szCs w:val="28"/>
        </w:rPr>
        <w:t xml:space="preserve">образованию и науке за</w:t>
      </w:r>
      <w:r>
        <w:rPr>
          <w:rFonts w:ascii="Times New Roman" w:hAnsi="Times New Roman"/>
          <w:b/>
          <w:sz w:val="28"/>
          <w:szCs w:val="28"/>
        </w:rPr>
        <w:t xml:space="preserve"> 2022 год</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ind w:firstLine="709"/>
        <w:jc w:val="both"/>
        <w:spacing w:after="0" w:line="240" w:lineRule="auto"/>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За отчетный период по предметам ведения постоянного комитета Алтайского краевого Законодательного Собрания по </w:t>
      </w:r>
      <w:r>
        <w:rPr>
          <w:rFonts w:ascii="Times New Roman" w:hAnsi="Times New Roman" w:cs="Times New Roman"/>
          <w:sz w:val="28"/>
          <w:szCs w:val="28"/>
        </w:rPr>
        <w:t xml:space="preserve">образованию и науке</w:t>
      </w:r>
      <w:r>
        <w:rPr>
          <w:rFonts w:ascii="Times New Roman" w:hAnsi="Times New Roman" w:cs="Times New Roman"/>
          <w:sz w:val="28"/>
          <w:szCs w:val="28"/>
        </w:rPr>
        <w:t xml:space="preserve"> (далее – </w:t>
      </w:r>
      <w:r>
        <w:rPr>
          <w:rFonts w:ascii="Times New Roman" w:hAnsi="Times New Roman" w:cs="Times New Roman"/>
          <w:sz w:val="28"/>
          <w:szCs w:val="28"/>
        </w:rPr>
        <w:t xml:space="preserve">К</w:t>
      </w:r>
      <w:r>
        <w:rPr>
          <w:rFonts w:ascii="Times New Roman" w:hAnsi="Times New Roman" w:cs="Times New Roman"/>
          <w:sz w:val="28"/>
          <w:szCs w:val="28"/>
        </w:rPr>
        <w:t xml:space="preserve">омитет) было разработано и принято </w:t>
      </w:r>
      <w:r>
        <w:rPr>
          <w:rFonts w:ascii="Times New Roman" w:hAnsi="Times New Roman" w:cs="Times New Roman"/>
          <w:sz w:val="28"/>
          <w:szCs w:val="28"/>
        </w:rPr>
        <w:t xml:space="preserve">11</w:t>
      </w:r>
      <w:r>
        <w:rPr>
          <w:rFonts w:ascii="Times New Roman" w:hAnsi="Times New Roman" w:cs="Times New Roman"/>
          <w:sz w:val="28"/>
          <w:szCs w:val="28"/>
        </w:rPr>
        <w:t xml:space="preserve"> законов Алтайского края</w:t>
      </w:r>
      <w:r>
        <w:rPr>
          <w:rFonts w:ascii="Times New Roman" w:hAnsi="Times New Roman" w:cs="Times New Roman"/>
          <w:sz w:val="28"/>
          <w:szCs w:val="28"/>
        </w:rPr>
        <w:t xml:space="preserve"> и 4</w:t>
      </w:r>
      <w:r>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я</w:t>
      </w:r>
      <w:r>
        <w:rPr>
          <w:rFonts w:ascii="Times New Roman" w:hAnsi="Times New Roman" w:cs="Times New Roman"/>
          <w:sz w:val="28"/>
          <w:szCs w:val="28"/>
        </w:rPr>
        <w:t xml:space="preserve"> Алтайского краевого Законодательного Собрания. </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Постановление Алтайского краевого Законодательного Собрания</w:t>
      </w:r>
      <w:r>
        <w:rPr>
          <w:rFonts w:ascii="Times New Roman" w:hAnsi="Times New Roman" w:cs="Times New Roman"/>
          <w:b/>
          <w:sz w:val="28"/>
          <w:szCs w:val="28"/>
        </w:rPr>
        <w:t xml:space="preserve"> от 31 января 2022 года № 20 «О внесении изменений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color w:val="000000"/>
          <w:sz w:val="28"/>
          <w:szCs w:val="28"/>
        </w:rPr>
        <w:t xml:space="preserve">Внесены изменения в связи с формированием нового состава Совета </w:t>
      </w:r>
      <w:r>
        <w:rPr>
          <w:rFonts w:ascii="Times New Roman" w:hAnsi="Times New Roman" w:cs="Times New Roman"/>
          <w:bCs/>
          <w:sz w:val="28"/>
          <w:szCs w:val="28"/>
        </w:rPr>
        <w:t xml:space="preserve">по науке, наукоемким технологиям и инновационному развитию при Алтайском краевом Законодательном Собрании. </w:t>
      </w:r>
      <w:r>
        <w:rPr>
          <w:rFonts w:ascii="Times New Roman" w:hAnsi="Times New Roman" w:cs="Times New Roman"/>
          <w:color w:val="000000"/>
          <w:sz w:val="28"/>
          <w:szCs w:val="28"/>
        </w:rPr>
        <w:t xml:space="preserve"> </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3 февраля 2022 года № 5-ЗС «О внесении изменений в отдельные законы Алтайского края»;</w:t>
      </w: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Проект закона Алтайского края </w:t>
      </w:r>
      <w:r>
        <w:rPr>
          <w:rFonts w:ascii="Times New Roman" w:hAnsi="Times New Roman" w:eastAsia="Calibri" w:cs="Times New Roman"/>
          <w:spacing w:val="-4"/>
          <w:sz w:val="28"/>
          <w:szCs w:val="28"/>
        </w:rPr>
        <w:t xml:space="preserve">подготовлен в связи с динамикой федерального законодательства, а также в целях уточнения положений отдельных</w:t>
      </w:r>
      <w:r>
        <w:rPr>
          <w:rFonts w:ascii="Times New Roman" w:hAnsi="Times New Roman" w:eastAsia="Calibri" w:cs="Times New Roman"/>
          <w:sz w:val="28"/>
          <w:szCs w:val="28"/>
        </w:rPr>
        <w:t xml:space="preserve"> законов Алтайского края в части регулирования осуществления видов регионального государственного контроля (надзора).</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Пункт 2 части 2 статьи 7 закона Алтайского края от </w:t>
      </w:r>
      <w:r>
        <w:rPr>
          <w:rFonts w:ascii="Times New Roman" w:hAnsi="Times New Roman" w:cs="Times New Roman"/>
          <w:sz w:val="28"/>
          <w:szCs w:val="28"/>
        </w:rPr>
        <w:t xml:space="preserve">11 мая 2011</w:t>
      </w:r>
      <w:r>
        <w:rPr>
          <w:rFonts w:ascii="Times New Roman" w:hAnsi="Times New Roman" w:cs="Times New Roman"/>
          <w:sz w:val="28"/>
          <w:szCs w:val="28"/>
        </w:rPr>
        <w:t xml:space="preserve"> года № 53-ЗС «О регулировании отдельных отношений в сфере строительства, направленных на защиту прав и законных интересов участников долевого строительства жилья на территории Алтайского края» уточнено наименование вида муниципального земельного контроля.</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Статья 2 закона Алтайского края от 6 февраля 2012 года № 5-ЗС «О регулировании отдельных отношений в сфере розничной продажи алкогольной и</w:t>
      </w:r>
      <w:r>
        <w:rPr>
          <w:rFonts w:ascii="Times New Roman" w:hAnsi="Times New Roman" w:cs="Times New Roman"/>
          <w:sz w:val="28"/>
          <w:szCs w:val="28"/>
        </w:rPr>
        <w:t xml:space="preserve"> спиртосодержащей продукции на территории Алтайского края» дополнена полномочием Правительства Алтайского края по утверждению положения о региональном государственном контроле (надзоре) в области розничной продажи алкогольной и спиртосодержащей продукции. </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Pr>
          <w:rFonts w:ascii="Times New Roman" w:hAnsi="Times New Roman" w:cs="Times New Roman"/>
          <w:sz w:val="28"/>
          <w:szCs w:val="28"/>
          <w:shd w:val="clear" w:color="auto" w:fill="ffffff"/>
        </w:rPr>
        <w:t xml:space="preserve">№ 170-ФЗ</w:t>
      </w:r>
      <w:r>
        <w:rPr>
          <w:rFonts w:ascii="Times New Roman" w:hAnsi="Times New Roman" w:cs="Times New Roman"/>
          <w:sz w:val="28"/>
          <w:szCs w:val="28"/>
        </w:rPr>
        <w:t xml:space="preserve"> также внесены изменения в Федеральный закон от 29 декабря 2012 года № 273-ФЗ «Об образовании в Российской Федерации», вступившие в силу с 1 июля 2021 года, в части уточнения наим</w:t>
      </w:r>
      <w:r>
        <w:rPr>
          <w:rFonts w:ascii="Times New Roman" w:hAnsi="Times New Roman" w:cs="Times New Roman"/>
          <w:sz w:val="28"/>
          <w:szCs w:val="28"/>
        </w:rPr>
        <w:t xml:space="preserve">енования вида государственного контроля (надзора). В связи с этим внесены соответствующие изменения в закон Алтайского края от 4 сентября 2013 года № 56-ЗС «Об образовании в Алтайском крае», а также изменения редакционного и юридико-технического характера.</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2 марта 2022 года № 13-ЗС «О внесении изменений в статьи 7 и 9 закона Алтайского края «Об образовании в Алтайском крае»;</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Законопроект подготовлен в связи с принятием Федерального закона 30 декабря 2021 года № 472-ФЗ «О внесении изменений в Федеральный закон «Об </w:t>
      </w:r>
      <w:r>
        <w:rPr>
          <w:rFonts w:ascii="Times New Roman" w:hAnsi="Times New Roman" w:cs="Times New Roman"/>
          <w:sz w:val="28"/>
          <w:szCs w:val="28"/>
        </w:rPr>
        <w:t xml:space="preserve">образовании в Российской Федерации</w:t>
      </w:r>
      <w:r>
        <w:rPr>
          <w:rFonts w:ascii="Times New Roman" w:hAnsi="Times New Roman" w:cs="Times New Roman"/>
          <w:sz w:val="28"/>
          <w:szCs w:val="28"/>
        </w:rPr>
        <w:t xml:space="preserve">». Статья 7 закона Алтайского края от 4 сентября 2013 года № 56-ЗС «Об образовании в Алтайском крае» дополнена нормой, в соответствии с которой Правительство Алтайского края наделяется полномочиями на организацию предоставления профессионального обучения п</w:t>
      </w:r>
      <w:r>
        <w:rPr>
          <w:rFonts w:ascii="Times New Roman" w:hAnsi="Times New Roman" w:cs="Times New Roman"/>
          <w:sz w:val="28"/>
          <w:szCs w:val="28"/>
        </w:rPr>
        <w:t xml:space="preserve">о программам профессиональной подготовки по профессиям рабочих, должностям служащих в пределах образовательной программы среднего общего образования, реализуемой в образовательных организациях субъектов Российской Федерации, а также на предоставление госуд</w:t>
      </w:r>
      <w:r>
        <w:rPr>
          <w:rFonts w:ascii="Times New Roman" w:hAnsi="Times New Roman" w:cs="Times New Roman"/>
          <w:sz w:val="28"/>
          <w:szCs w:val="28"/>
        </w:rPr>
        <w:t xml:space="preserve">арственной поддержки профессионального обучения по программам профессиональной подготовки по профессиям рабочих, должностям служащих в пределах образовательной программы среднего общего образования, реализуемой в муниципальных образовательных организациях.</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Статья </w:t>
      </w:r>
      <w:r>
        <w:rPr>
          <w:rFonts w:ascii="Times New Roman" w:hAnsi="Times New Roman" w:cs="Times New Roman"/>
          <w:sz w:val="28"/>
          <w:szCs w:val="28"/>
        </w:rPr>
        <w:t xml:space="preserve"> </w:t>
      </w:r>
      <w:bookmarkStart w:id="0" w:name="_GoBack"/>
      <w:r/>
      <w:bookmarkEnd w:id="0"/>
      <w:r>
        <w:rPr>
          <w:rFonts w:ascii="Times New Roman" w:hAnsi="Times New Roman" w:cs="Times New Roman"/>
          <w:sz w:val="28"/>
          <w:szCs w:val="28"/>
        </w:rPr>
        <w:t xml:space="preserve">9</w:t>
      </w:r>
      <w:r>
        <w:rPr>
          <w:rFonts w:ascii="Times New Roman" w:hAnsi="Times New Roman" w:cs="Times New Roman"/>
          <w:sz w:val="28"/>
          <w:szCs w:val="28"/>
        </w:rPr>
        <w:t xml:space="preserve"> </w:t>
      </w:r>
      <w:r>
        <w:rPr>
          <w:rFonts w:ascii="Times New Roman" w:hAnsi="Times New Roman" w:cs="Times New Roman"/>
          <w:sz w:val="28"/>
          <w:szCs w:val="28"/>
        </w:rPr>
        <w:t xml:space="preserve">дополнена частью 2, согласно которой, органы местного самоуправления муниципальных районов, муниципальных и городских округов наделяются п</w:t>
      </w:r>
      <w:r>
        <w:rPr>
          <w:rFonts w:ascii="Times New Roman" w:hAnsi="Times New Roman" w:cs="Times New Roman"/>
          <w:sz w:val="28"/>
          <w:szCs w:val="28"/>
        </w:rPr>
        <w:t xml:space="preserve">равом на организацию профессионального обучения по программам профессиональной подготовки по профессиям рабочих, должностям служащих в пределах образовательной программы среднего общего образования, реализуемой в муниципальных образовательных организациях.</w:t>
      </w:r>
      <w:r/>
    </w:p>
    <w:p>
      <w:pPr>
        <w:ind w:right="-1" w:firstLine="709"/>
        <w:jc w:val="both"/>
        <w:spacing w:after="0" w:line="240" w:lineRule="auto"/>
        <w:widowControl w:val="off"/>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Закон Алтайского края от 2 марта 2022 года № 14-ЗС «О внесении изменения в статью 1 закона Алтайского края «О вознаграждении приемных родителей»;</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Внесено изменение, предусматривающее увеличение вознаграждения приемных родителей на 10</w:t>
      </w:r>
      <w:r>
        <w:rPr>
          <w:rFonts w:ascii="Times New Roman" w:hAnsi="Times New Roman" w:cs="Times New Roman"/>
          <w:sz w:val="28"/>
          <w:szCs w:val="28"/>
        </w:rPr>
        <w:t xml:space="preserve"> процентов (до 20 процентов) в случае воспитания приемного ребенка, не достигшего трехлетнего возраста, ребенка-инвалида или ребенка с ограниченными возможностями здоровья (при наличии соответствующего заключения психолого-медико-педагогической комиссии). </w:t>
      </w:r>
      <w:r/>
    </w:p>
    <w:p>
      <w:pPr>
        <w:ind w:firstLine="709"/>
        <w:jc w:val="both"/>
        <w:spacing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30 июня 2022 года № 48-ЗС «О внесении изменений в статью 7 закона Алтайского края </w:t>
      </w:r>
      <w:r>
        <w:rPr>
          <w:rFonts w:ascii="Times New Roman" w:hAnsi="Times New Roman" w:eastAsia="Times New Roman" w:cs="Times New Roman"/>
          <w:b/>
          <w:sz w:val="28"/>
          <w:szCs w:val="28"/>
          <w:lang w:eastAsia="ru-RU"/>
        </w:rPr>
        <w:t xml:space="preserve">«О научной деятельности и реги</w:t>
      </w:r>
      <w:r>
        <w:rPr>
          <w:rFonts w:ascii="Times New Roman" w:hAnsi="Times New Roman" w:cs="Times New Roman"/>
          <w:b/>
          <w:sz w:val="28"/>
          <w:szCs w:val="28"/>
        </w:rPr>
        <w:t xml:space="preserve">ональной научно-технической поли</w:t>
      </w:r>
      <w:r>
        <w:rPr>
          <w:rFonts w:ascii="Times New Roman" w:hAnsi="Times New Roman" w:eastAsia="Times New Roman" w:cs="Times New Roman"/>
          <w:b/>
          <w:sz w:val="28"/>
          <w:szCs w:val="28"/>
          <w:lang w:eastAsia="ru-RU"/>
        </w:rPr>
        <w:t xml:space="preserve">тике Алтайского края»</w:t>
      </w:r>
      <w:r>
        <w:rPr>
          <w:rFonts w:ascii="Times New Roman" w:hAnsi="Times New Roman" w:cs="Times New Roman"/>
          <w:b/>
          <w:sz w:val="28"/>
          <w:szCs w:val="28"/>
        </w:rPr>
        <w:t xml:space="preserve"> и статьи 7 и 7.1 закона Алтайского края «Об образовании в Алтайском крае»;</w:t>
      </w:r>
      <w:r/>
    </w:p>
    <w:p>
      <w:pPr>
        <w:ind w:right="-1" w:firstLine="709"/>
        <w:jc w:val="both"/>
        <w:spacing w:after="0" w:line="240" w:lineRule="auto"/>
        <w:tabs>
          <w:tab w:val="left" w:pos="1134" w:leader="none"/>
          <w:tab w:val="left" w:pos="7938" w:leader="none"/>
          <w:tab w:val="left" w:pos="8222" w:leader="none"/>
          <w:tab w:val="left" w:pos="9923" w:leader="none"/>
        </w:tabs>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законодательством органы государственной власти субъектов Российской Федерации наделены пра</w:t>
      </w:r>
      <w:r>
        <w:rPr>
          <w:rFonts w:ascii="Times New Roman" w:hAnsi="Times New Roman" w:cs="Times New Roman"/>
          <w:sz w:val="28"/>
          <w:szCs w:val="28"/>
        </w:rPr>
        <w:t xml:space="preserve">вом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w:t>
      </w:r>
      <w:r>
        <w:rPr>
          <w:rFonts w:ascii="Times New Roman" w:hAnsi="Times New Roman" w:cs="Times New Roman"/>
          <w:sz w:val="28"/>
          <w:szCs w:val="28"/>
        </w:rPr>
        <w:t xml:space="preserve">мм или планов развития федеральных государственных научных организаций, а также на участие в формировании инфраструктуры указанных научных организаций, и правом осуществлять финансовое обеспечение получения высшего образования в федеральных государственных</w:t>
      </w:r>
      <w:r>
        <w:rPr>
          <w:rFonts w:ascii="Times New Roman" w:hAnsi="Times New Roman" w:cs="Times New Roman"/>
          <w:sz w:val="28"/>
          <w:szCs w:val="28"/>
        </w:rPr>
        <w:t xml:space="preserve">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r/>
    </w:p>
    <w:p>
      <w:pPr>
        <w:ind w:firstLine="708"/>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Уточняются полномочия органов исполнительной власти Алтайского края </w:t>
      </w:r>
      <w:r>
        <w:rPr>
          <w:rFonts w:ascii="Times New Roman" w:hAnsi="Times New Roman" w:cs="Times New Roman"/>
          <w:sz w:val="28"/>
          <w:szCs w:val="28"/>
        </w:rPr>
        <w:t xml:space="preserve">в сфере образования в части формирования аттестационных комиссий, осуществляющих аттестацию педагогических работников в целях установления квалификационной категории, в отношении подведомственных организаций.</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bCs/>
          <w:sz w:val="28"/>
          <w:szCs w:val="28"/>
        </w:rPr>
        <w:t xml:space="preserve">Постановление Алтайского краевого Законодательного Собрания от 29 июня 2022 года № 195 «О деятельности Уполномоченного по правам ребенка в Алтайском крае в 2021 году»</w:t>
      </w:r>
      <w:r>
        <w:rPr>
          <w:rFonts w:ascii="Times New Roman" w:hAnsi="Times New Roman" w:cs="Times New Roman"/>
          <w:b/>
          <w:sz w:val="28"/>
          <w:szCs w:val="28"/>
        </w:rPr>
        <w:t xml:space="preserve">;</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 закона Алтайского края от 4 июля </w:t>
      </w:r>
      <w:r>
        <w:rPr>
          <w:rFonts w:ascii="Times New Roman" w:hAnsi="Times New Roman" w:cs="Times New Roman"/>
          <w:sz w:val="28"/>
          <w:szCs w:val="28"/>
        </w:rPr>
        <w:br/>
        <w:t xml:space="preserve">2019 года № 59-ЗС «Об Уполномоченном по правам ребенка в Алтайском крае» Уполномоченный по правам ребенка в Алтайском крае в первом полугодии каждого года представляет письменный доклад в Алтайское краевое Законодательное Собрание о резул</w:t>
      </w:r>
      <w:r>
        <w:rPr>
          <w:rFonts w:ascii="Times New Roman" w:hAnsi="Times New Roman" w:cs="Times New Roman"/>
          <w:sz w:val="28"/>
          <w:szCs w:val="28"/>
        </w:rPr>
        <w:t xml:space="preserve">ьтатах своей деятельности, содержащий в том числе оценку соблюдения прав и законных интересов детей в Алтайском крае, а также предложения о совершенствовании их правового положения, и выступает с ним на сессии Алтайского краевого Законодательного Собрания.</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bCs/>
          <w:sz w:val="28"/>
          <w:szCs w:val="28"/>
        </w:rPr>
        <w:t xml:space="preserve">Постановление Алтайского краевого Законодательного Собрания от 30 августа 2022 года № 233</w:t>
      </w:r>
      <w:r>
        <w:rPr>
          <w:rFonts w:ascii="Times New Roman" w:hAnsi="Times New Roman" w:cs="Times New Roman"/>
          <w:b/>
          <w:sz w:val="28"/>
          <w:szCs w:val="28"/>
        </w:rPr>
        <w:t xml:space="preserve"> «О внесении изменения в приложение 1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Установлен порядок проведения заседаний Совета – на регулярной основе, как правило два раза в год, а также предусмотрено проведение заседаний и участие в них членов Совета как в очной форме, так и в режиме видеоконференции.</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Также уточняются критерии правомочности проведения заседаний Совета и принят</w:t>
      </w:r>
      <w:r>
        <w:rPr>
          <w:rFonts w:ascii="Times New Roman" w:hAnsi="Times New Roman" w:cs="Times New Roman"/>
          <w:sz w:val="28"/>
          <w:szCs w:val="28"/>
        </w:rPr>
        <w:t xml:space="preserve">ия на нем решений. Так, заседание Совета считается правомочным, если на нем присутствует не менее половины членов Совета. Решения Совета принимаются на его заседаниях членами Совета простым большинством голосов от общего числа присутствующих членов Совета.</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31 августа 2022 года № 71 -ЗС «О внесении изменения в статью 1 закона Алтайского края «О премиях Алтайского края в области науки и техники»;</w:t>
      </w:r>
      <w:r/>
    </w:p>
    <w:p>
      <w:pPr>
        <w:ind w:firstLine="708"/>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Наименования постоянных комитетов Алтайского краевого Законодательного Со</w:t>
      </w:r>
      <w:r>
        <w:rPr>
          <w:rFonts w:ascii="Times New Roman" w:hAnsi="Times New Roman" w:cs="Times New Roman"/>
          <w:sz w:val="28"/>
          <w:szCs w:val="28"/>
        </w:rPr>
        <w:t xml:space="preserve">брания приведены в соответствие со структурой Алтайского краевого Законодательного Собрания, утвержденной постановлением Алтайского краевого Законодательного Собрания от 7 октября 2021 года № 299 «О структуре Алтайского краевого Законодательного Собрания».</w:t>
      </w:r>
      <w:r/>
    </w:p>
    <w:p>
      <w:pPr>
        <w:ind w:firstLine="709"/>
        <w:jc w:val="both"/>
        <w:spacing w:after="0" w:line="240" w:lineRule="auto"/>
        <w:shd w:val="clear" w:color="auto" w:fill="ffffff"/>
        <w:widowControl w:val="off"/>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Закон Алтайского края от 5 октября 2022 года № 73 -ЗС «</w:t>
      </w:r>
      <w:r>
        <w:rPr>
          <w:rFonts w:ascii="Times New Roman" w:hAnsi="Times New Roman" w:eastAsia="Times New Roman" w:cs="Times New Roman"/>
          <w:b/>
          <w:bCs/>
          <w:sz w:val="28"/>
          <w:szCs w:val="28"/>
          <w:lang w:eastAsia="ru-RU"/>
        </w:rPr>
        <w:t xml:space="preserve">Об </w:t>
      </w:r>
      <w:r>
        <w:rPr>
          <w:rFonts w:ascii="Times New Roman" w:hAnsi="Times New Roman" w:eastAsia="Times New Roman" w:cs="Times New Roman"/>
          <w:b/>
          <w:sz w:val="28"/>
          <w:szCs w:val="28"/>
          <w:lang w:eastAsia="ru-RU"/>
        </w:rPr>
        <w:t xml:space="preserve">экологическом образовании, просвещении и формировании экологической культуры в </w:t>
      </w:r>
      <w:r>
        <w:rPr>
          <w:rFonts w:ascii="Times New Roman" w:hAnsi="Times New Roman" w:eastAsia="Times New Roman" w:cs="Times New Roman"/>
          <w:b/>
          <w:sz w:val="28"/>
          <w:szCs w:val="28"/>
          <w:lang w:eastAsia="ru-RU"/>
        </w:rPr>
        <w:t xml:space="preserve">Алтайском крае»;</w:t>
      </w:r>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Законом систематизированы и обобщены положения, регулирующие отношения в обозначенной сфере, содержащиеся в ряде законов Алтайского края. Определен понятийный аппарат, закреплены полномочия органов </w:t>
      </w:r>
      <w:r>
        <w:rPr>
          <w:rFonts w:ascii="Times New Roman" w:hAnsi="Times New Roman" w:eastAsia="Times New Roman" w:cs="Times New Roman"/>
          <w:sz w:val="28"/>
          <w:szCs w:val="28"/>
          <w:lang w:eastAsia="ru-RU"/>
        </w:rPr>
        <w:t xml:space="preserve">государственной власти, органов местного самоуправления, общественных орган</w:t>
      </w:r>
      <w:r>
        <w:rPr>
          <w:rFonts w:ascii="Times New Roman" w:hAnsi="Times New Roman" w:eastAsia="Times New Roman" w:cs="Times New Roman"/>
          <w:sz w:val="28"/>
          <w:szCs w:val="28"/>
          <w:lang w:eastAsia="ru-RU"/>
        </w:rPr>
        <w:t xml:space="preserve">изаций в сфере экологического образования и воспитания, экологического просвещения и формирования экологической культуры, а также формы участия и меры поддержки организаций и граждан, волонтерских объединений, осуществляющих деятельность в названной сфере.</w:t>
      </w:r>
      <w:r/>
    </w:p>
    <w:p>
      <w:pPr>
        <w:ind w:firstLine="709"/>
        <w:jc w:val="both"/>
        <w:spacing w:after="0" w:line="240" w:lineRule="auto"/>
        <w:rPr>
          <w:rFonts w:ascii="Times New Roman" w:hAnsi="Times New Roman" w:cs="Times New Roman"/>
          <w:b/>
          <w:sz w:val="28"/>
          <w:szCs w:val="28"/>
        </w:rPr>
      </w:pPr>
      <w:r>
        <w:rPr>
          <w:rFonts w:ascii="Times New Roman" w:hAnsi="Times New Roman" w:cs="Times New Roman"/>
          <w:b/>
          <w:bCs/>
          <w:sz w:val="28"/>
          <w:szCs w:val="28"/>
        </w:rPr>
        <w:t xml:space="preserve">Постановление Алтайского краевого Законодательного Собрания от 29 сентября 2022 года № 243 «</w:t>
      </w:r>
      <w:r>
        <w:rPr>
          <w:rFonts w:ascii="Times New Roman" w:hAnsi="Times New Roman" w:cs="Times New Roman"/>
          <w:b/>
          <w:sz w:val="28"/>
          <w:szCs w:val="28"/>
        </w:rPr>
        <w:t xml:space="preserve">О поправках к проекту федерального закона № 122101-8 «О внесении изме</w:t>
      </w:r>
      <w:r>
        <w:rPr>
          <w:rFonts w:ascii="Times New Roman" w:hAnsi="Times New Roman" w:cs="Times New Roman"/>
          <w:b/>
          <w:sz w:val="28"/>
          <w:szCs w:val="28"/>
        </w:rPr>
        <w:t xml:space="preserve">нений в Федеральный закон «Об обра</w:t>
      </w:r>
      <w:r>
        <w:rPr>
          <w:rFonts w:ascii="Times New Roman" w:hAnsi="Times New Roman" w:cs="Times New Roman"/>
          <w:b/>
          <w:sz w:val="28"/>
          <w:szCs w:val="28"/>
        </w:rPr>
        <w:t xml:space="preserve">зовании в Российской Федерации» в части совершенствования механизма целевого приема и целевого обучения»;</w:t>
      </w:r>
      <w:r/>
    </w:p>
    <w:p>
      <w:pPr>
        <w:ind w:firstLine="709"/>
        <w:jc w:val="both"/>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Пред</w:t>
      </w:r>
      <w:r>
        <w:rPr>
          <w:rFonts w:ascii="Times New Roman" w:hAnsi="Times New Roman" w:eastAsia="Times New Roman" w:cs="Times New Roman"/>
          <w:color w:val="000000"/>
          <w:sz w:val="28"/>
          <w:szCs w:val="28"/>
          <w:lang w:eastAsia="ru-RU"/>
        </w:rPr>
        <w:t xml:space="preserve">ложено снизить минимальный нормативный срок осуществления трудовой деятельности по договору целевого обучения до одного года, при этом конкретный срок осуществления трудовой деятельности по-прежнему будет устанавливаться самим договором о целевом обучении.</w:t>
      </w:r>
      <w:r/>
    </w:p>
    <w:p>
      <w:pPr>
        <w:ind w:right="-1" w:firstLine="709"/>
        <w:jc w:val="both"/>
        <w:spacing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31 октября 2022 года № 86-ЗС О внесении изменений в закон Алтайского края «Об образовании в Алтайском</w:t>
      </w:r>
      <w:r>
        <w:rPr>
          <w:rFonts w:ascii="Times New Roman" w:hAnsi="Times New Roman" w:cs="Times New Roman"/>
          <w:b/>
          <w:sz w:val="28"/>
          <w:szCs w:val="28"/>
        </w:rPr>
        <w:t xml:space="preserve"> крае» и признании утратившим силу закона Алтайского края «О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r/>
    </w:p>
    <w:p>
      <w:pPr>
        <w:ind w:firstLine="709"/>
        <w:jc w:val="both"/>
        <w:spacing w:after="0" w:line="240" w:lineRule="auto"/>
        <w:tabs>
          <w:tab w:val="left" w:pos="1134"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Закон разработан в связи с изменениями федерального законодательства. </w:t>
      </w:r>
      <w:r/>
    </w:p>
    <w:p>
      <w:pPr>
        <w:ind w:firstLine="709"/>
        <w:jc w:val="both"/>
        <w:spacing w:after="0" w:line="240" w:lineRule="auto"/>
        <w:tabs>
          <w:tab w:val="left" w:pos="1134"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Предусмотрено исключение термина «государственная и муниципальная услуга в сфере образования» из статей, регулирующих вопросы финансирования образования (</w:t>
      </w:r>
      <w:hyperlink r:id="rId11" w:tooltip="consultantplus://offline/ref=50E5B8758444EFA330D975E62E08DEB367C469E5C193DD355E55A92736C3B3A3FE034CF550D6142D9103C3F8DC184A969E84FF1E4C06ABC9eCXDI" w:history="1">
        <w:r>
          <w:rPr>
            <w:rFonts w:ascii="Times New Roman" w:hAnsi="Times New Roman" w:eastAsia="Times New Roman" w:cs="Times New Roman"/>
            <w:sz w:val="28"/>
            <w:szCs w:val="28"/>
            <w:lang w:eastAsia="ru-RU"/>
          </w:rPr>
          <w:t xml:space="preserve">статьи 2</w:t>
        </w:r>
      </w:hyperlink>
      <w:r>
        <w:rPr>
          <w:rFonts w:ascii="Times New Roman" w:hAnsi="Times New Roman" w:eastAsia="Times New Roman" w:cs="Times New Roman"/>
          <w:sz w:val="28"/>
          <w:szCs w:val="28"/>
          <w:lang w:eastAsia="ru-RU"/>
        </w:rPr>
        <w:t xml:space="preserve">, </w:t>
      </w:r>
      <w:hyperlink r:id="rId12" w:tooltip="consultantplus://offline/ref=50E5B8758444EFA330D975E62E08DEB367C469E5C193DD355E55A92736C3B3A3FE034CF550D6112E9503C3F8DC184A969E84FF1E4C06ABC9eCXDI" w:history="1">
        <w:r>
          <w:rPr>
            <w:rFonts w:ascii="Times New Roman" w:hAnsi="Times New Roman" w:eastAsia="Times New Roman" w:cs="Times New Roman"/>
            <w:sz w:val="28"/>
            <w:szCs w:val="28"/>
            <w:lang w:eastAsia="ru-RU"/>
          </w:rPr>
          <w:t xml:space="preserve">36</w:t>
        </w:r>
      </w:hyperlink>
      <w:r>
        <w:rPr>
          <w:rFonts w:ascii="Times New Roman" w:hAnsi="Times New Roman" w:eastAsia="Times New Roman" w:cs="Times New Roman"/>
          <w:sz w:val="28"/>
          <w:szCs w:val="28"/>
          <w:lang w:eastAsia="ru-RU"/>
        </w:rPr>
        <w:t xml:space="preserve">, </w:t>
      </w:r>
      <w:hyperlink r:id="rId13" w:tooltip="consultantplus://offline/ref=50E5B8758444EFA330D975E62E08DEB367C469E5C193DD355E55A92736C3B3A3FE034CF550D7152B9003C3F8DC184A969E84FF1E4C06ABC9eCXDI" w:history="1">
        <w:r>
          <w:rPr>
            <w:rFonts w:ascii="Times New Roman" w:hAnsi="Times New Roman" w:eastAsia="Times New Roman" w:cs="Times New Roman"/>
            <w:sz w:val="28"/>
            <w:szCs w:val="28"/>
            <w:lang w:eastAsia="ru-RU"/>
          </w:rPr>
          <w:t xml:space="preserve">88</w:t>
        </w:r>
      </w:hyperlink>
      <w:r>
        <w:rPr>
          <w:rFonts w:ascii="Times New Roman" w:hAnsi="Times New Roman" w:eastAsia="Times New Roman" w:cs="Times New Roman"/>
          <w:sz w:val="28"/>
          <w:szCs w:val="28"/>
          <w:lang w:eastAsia="ru-RU"/>
        </w:rPr>
        <w:t xml:space="preserve"> и </w:t>
      </w:r>
      <w:hyperlink r:id="rId14" w:tooltip="consultantplus://offline/ref=50E5B8758444EFA330D975E62E08DEB367C469E5C193DD355E55A92736C3B3A3FE034CF550D717289303C3F8DC184A969E84FF1E4C06ABC9eCXDI" w:history="1">
        <w:r>
          <w:rPr>
            <w:rFonts w:ascii="Times New Roman" w:hAnsi="Times New Roman" w:eastAsia="Times New Roman" w:cs="Times New Roman"/>
            <w:sz w:val="28"/>
            <w:szCs w:val="28"/>
            <w:lang w:eastAsia="ru-RU"/>
          </w:rPr>
          <w:t xml:space="preserve">99</w:t>
        </w:r>
      </w:hyperlink>
      <w:r>
        <w:rPr>
          <w:rFonts w:ascii="Times New Roman" w:hAnsi="Times New Roman" w:eastAsia="Times New Roman" w:cs="Times New Roman"/>
          <w:sz w:val="28"/>
          <w:szCs w:val="28"/>
          <w:lang w:eastAsia="ru-RU"/>
        </w:rPr>
        <w:t xml:space="preserve"> Федерального закона № 273</w:t>
      </w:r>
      <w:r>
        <w:rPr>
          <w:rFonts w:ascii="Times New Roman" w:hAnsi="Times New Roman" w:eastAsia="Times New Roman" w:cs="Times New Roman"/>
          <w:sz w:val="28"/>
          <w:szCs w:val="28"/>
          <w:lang w:eastAsia="ru-RU"/>
        </w:rPr>
        <w:t xml:space="preserve">-ФЗ), и введение таких понятий, как «объем финансового обеспечения реализации образовательной программы» и «объем финансового обеспечения выполнения государственного (муниципального) задания», со ссылкой на бюджетное законодательство Российской Федерации. </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Лицам, указанным в </w:t>
      </w:r>
      <w:hyperlink r:id="rId15" w:tooltip="consultantplus://offline/ref=7896C9B44E33FA6AC43A7A256121344A20DEB43FB4E25B8093960856AE27B747DB97B702A260F3D86A8529EC6B3FE0C0C657C227D38A0731cDjBE" w:history="1">
        <w:r>
          <w:rPr>
            <w:rFonts w:ascii="Times New Roman" w:hAnsi="Times New Roman" w:cs="Times New Roman"/>
            <w:sz w:val="28"/>
            <w:szCs w:val="28"/>
          </w:rPr>
          <w:t xml:space="preserve">части 7 статьи 71</w:t>
        </w:r>
      </w:hyperlink>
      <w:r>
        <w:rPr>
          <w:rFonts w:ascii="Times New Roman" w:hAnsi="Times New Roman" w:cs="Times New Roman"/>
          <w:sz w:val="28"/>
          <w:szCs w:val="28"/>
        </w:rPr>
        <w:t xml:space="preserve"> Федерального закона № 273-ФЗ, предоставляется п</w:t>
      </w:r>
      <w:r>
        <w:rPr>
          <w:rFonts w:ascii="Times New Roman" w:hAnsi="Times New Roman" w:cs="Times New Roman"/>
          <w:sz w:val="28"/>
          <w:szCs w:val="28"/>
        </w:rPr>
        <w:t xml:space="preserve">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Часть 1 статьи 9 Закона № 56-ЗС дополнена полномочием органов местного самоуправления по определению порядка предоставления обучающимся с ограниченными возможностями здоровья за счет средств местного бюджета мер социальной поддержки в соответствии с </w:t>
      </w:r>
      <w:hyperlink r:id="rId16" w:tooltip="consultantplus://offline/ref=2F46FD5C919AEF48557D753B13B675C0D783FD262C15646B01418CD0147022FE26DB745ABA7DAA49BE90AD6CCEEE0A0BD6B20CD70A81E3DCKDq8D" w:history="1">
        <w:r>
          <w:rPr>
            <w:rFonts w:ascii="Times New Roman" w:hAnsi="Times New Roman" w:cs="Times New Roman"/>
            <w:sz w:val="28"/>
            <w:szCs w:val="28"/>
          </w:rPr>
          <w:t xml:space="preserve">частью</w:t>
        </w:r>
      </w:hyperlink>
      <w:r>
        <w:rPr>
          <w:rFonts w:ascii="Times New Roman" w:hAnsi="Times New Roman" w:cs="Times New Roman"/>
          <w:sz w:val="28"/>
          <w:szCs w:val="28"/>
        </w:rPr>
        <w:t xml:space="preserve"> 7.2 </w:t>
      </w:r>
      <w:hyperlink r:id="rId17" w:tooltip="consultantplus://offline/ref=2F46FD5C919AEF48557D753B13B675C0D783FD262C15646B01418CD0147022FE26DB745ABA7DAA49B290AD6CCEEE0A0BD6B20CD70A81E3DCKDq8D" w:history="1">
        <w:r>
          <w:rPr>
            <w:rFonts w:ascii="Times New Roman" w:hAnsi="Times New Roman" w:cs="Times New Roman"/>
            <w:sz w:val="28"/>
            <w:szCs w:val="28"/>
          </w:rPr>
          <w:t xml:space="preserve">статьи 79</w:t>
        </w:r>
      </w:hyperlink>
      <w:r>
        <w:rPr>
          <w:rFonts w:ascii="Times New Roman" w:hAnsi="Times New Roman" w:cs="Times New Roman"/>
          <w:sz w:val="28"/>
          <w:szCs w:val="28"/>
        </w:rPr>
        <w:t xml:space="preserve"> Федерального закона № 273-ФЗ, признается утратившим с</w:t>
      </w:r>
      <w:r>
        <w:rPr>
          <w:rFonts w:ascii="Times New Roman" w:hAnsi="Times New Roman" w:cs="Times New Roman"/>
          <w:sz w:val="28"/>
          <w:szCs w:val="28"/>
        </w:rPr>
        <w:t xml:space="preserve">илу закон Алтайского края от 6 сентября 2007 года № 77-ЗС «О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Статья 7 Закона № 56-ЗС дополнена правом Правительства Алтайского </w:t>
      </w:r>
      <w:r>
        <w:rPr>
          <w:rFonts w:ascii="Times New Roman" w:hAnsi="Times New Roman" w:cs="Times New Roman"/>
          <w:sz w:val="28"/>
          <w:szCs w:val="28"/>
        </w:rPr>
        <w:t xml:space="preserve">края на дополнительное финансовое обеспечение осуществления присмотра и ухода за детьми в группах продленного дня.</w:t>
      </w:r>
      <w:r>
        <w:rPr>
          <w:rFonts w:ascii="Times New Roman" w:hAnsi="Times New Roman" w:cs="Times New Roman"/>
          <w:sz w:val="28"/>
          <w:szCs w:val="28"/>
        </w:rPr>
        <w:t xml:space="preserve"> Установлено, что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w:t>
      </w:r>
      <w:r>
        <w:rPr>
          <w:rFonts w:ascii="Times New Roman" w:hAnsi="Times New Roman" w:cs="Times New Roman"/>
          <w:sz w:val="28"/>
          <w:szCs w:val="28"/>
        </w:rPr>
        <w:t xml:space="preserve">я родителей (законных представителей) обучающихся. В группе продленного дня наряду с присмотром и уходом за детьми осуществляется их воспитание, подготовка к учебным занятиям, а также могут проводиться физкультурно-оздоровительные и культурные мероприятия.</w:t>
      </w:r>
      <w:r/>
    </w:p>
    <w:p>
      <w:pPr>
        <w:ind w:right="-1" w:firstLine="567"/>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29 ноября 2022 года № 107-ЗС «О внесении изменения в статью 9 закона Алтайского края «О премиях Алтайского края в области науки и техники»;</w:t>
      </w:r>
      <w:r/>
    </w:p>
    <w:p>
      <w:pPr>
        <w:ind w:firstLine="72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Увеличен размер премии Алтайского края в области науки и техники со 120 тысяч рублей до 150 тысяч рублей, начиная с 1 января 2023 года. </w:t>
      </w:r>
      <w:r/>
    </w:p>
    <w:p>
      <w:pPr>
        <w:ind w:right="-1"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1 декабря 2022 года № 113-ЗС «О внесении изменений в закон Алтайского края «О патриотическом воспитании в Алтайском крае»;</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Перечень основных задач патриотического в</w:t>
      </w:r>
      <w:r>
        <w:rPr>
          <w:rFonts w:ascii="Times New Roman" w:hAnsi="Times New Roman" w:cs="Times New Roman"/>
          <w:sz w:val="28"/>
          <w:szCs w:val="28"/>
        </w:rPr>
        <w:t xml:space="preserve">оспитания дополнен вопросами развития уважения к памяти защитников Отечества, создания эффективной системы духовно-нравственного воспитания, обеспечения защиты исторической правды, а также перечень субъектов патриотического воспитания казачьими обществами.</w:t>
      </w:r>
      <w:r/>
    </w:p>
    <w:p>
      <w:pPr>
        <w:ind w:firstLine="709"/>
        <w:jc w:val="both"/>
        <w:spacing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1 декабря 2022 года № 114-ЗС «О науке и научно-технической деятельности в Алтайском крае»;</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color w:val="000000"/>
          <w:sz w:val="28"/>
          <w:szCs w:val="28"/>
        </w:rPr>
        <w:t xml:space="preserve">В законе определены цели, принципы научно-технической политики в Алтайском </w:t>
      </w:r>
      <w:r>
        <w:rPr>
          <w:rFonts w:ascii="Times New Roman" w:hAnsi="Times New Roman" w:cs="Times New Roman"/>
          <w:sz w:val="28"/>
          <w:szCs w:val="28"/>
        </w:rPr>
        <w:t xml:space="preserve">крае, а также полномочия органов государственной власти Алтайского края, установлен порядок взаимодействия с федеральными органами исполнительной власти и государственными академиями наук.</w:t>
      </w:r>
      <w:r>
        <w:rPr>
          <w:rFonts w:ascii="Times New Roman" w:hAnsi="Times New Roman" w:cs="Times New Roman"/>
          <w:color w:val="000000"/>
          <w:sz w:val="28"/>
          <w:szCs w:val="28"/>
        </w:rPr>
        <w:t xml:space="preserve"> Предусматривается привлечение образовательных организаций высшего образования, расположенных в Алтайском крае, к участию в научно-технических программах</w:t>
      </w:r>
      <w:r>
        <w:rPr>
          <w:rFonts w:ascii="Times New Roman" w:hAnsi="Times New Roman" w:cs="Times New Roman"/>
          <w:sz w:val="28"/>
          <w:szCs w:val="28"/>
        </w:rPr>
        <w:t xml:space="preserve">.</w:t>
      </w:r>
      <w:r/>
    </w:p>
    <w:p>
      <w:pPr>
        <w:ind w:firstLine="709"/>
        <w:jc w:val="both"/>
        <w:spacing w:after="0" w:line="240" w:lineRule="auto"/>
        <w:widowControl w:val="off"/>
        <w:rPr>
          <w:rFonts w:ascii="Times New Roman" w:hAnsi="Times New Roman" w:cs="Times New Roman"/>
          <w:sz w:val="28"/>
          <w:szCs w:val="28"/>
        </w:rPr>
      </w:pPr>
      <w:r>
        <w:rPr>
          <w:rFonts w:ascii="Times New Roman" w:hAnsi="Times New Roman" w:cs="Times New Roman"/>
          <w:color w:val="000000"/>
          <w:sz w:val="28"/>
          <w:szCs w:val="28"/>
        </w:rPr>
        <w:t xml:space="preserve">Формы государственной поддержки научной и научно-технической деятельности в Алтайском крае вклю</w:t>
      </w:r>
      <w:r>
        <w:rPr>
          <w:rFonts w:ascii="Times New Roman" w:hAnsi="Times New Roman" w:cs="Times New Roman"/>
          <w:color w:val="000000"/>
          <w:sz w:val="28"/>
          <w:szCs w:val="28"/>
        </w:rPr>
        <w:t xml:space="preserve">чают в себя премии за достижения в научной, научно-технической и изобретательской деятельности, стипендии студентам, аспирантам и докторантам образовательных и научных организаций, выделение на конкурсной основе грантов на научные исследования и иные меры.</w:t>
      </w:r>
      <w:r/>
    </w:p>
    <w:p>
      <w:pPr>
        <w:contextualSpacing/>
        <w:ind w:firstLine="709"/>
        <w:jc w:val="both"/>
        <w:spacing w:after="0" w:line="240" w:lineRule="auto"/>
        <w:widowControl w:val="off"/>
        <w:rPr>
          <w:rFonts w:ascii="Times New Roman" w:hAnsi="Times New Roman" w:cs="Times New Roman"/>
          <w:color w:val="000000"/>
          <w:sz w:val="28"/>
          <w:szCs w:val="28"/>
        </w:rPr>
      </w:pPr>
      <w:r>
        <w:rPr>
          <w:rFonts w:ascii="Times New Roman" w:hAnsi="Times New Roman" w:eastAsia="Calibri" w:cs="Times New Roman"/>
          <w:color w:val="000000"/>
          <w:sz w:val="28"/>
          <w:szCs w:val="28"/>
        </w:rPr>
        <w:t xml:space="preserve">Финансирование нау</w:t>
      </w:r>
      <w:r>
        <w:rPr>
          <w:rFonts w:ascii="Times New Roman" w:hAnsi="Times New Roman" w:eastAsia="Calibri" w:cs="Times New Roman"/>
          <w:color w:val="000000"/>
          <w:sz w:val="28"/>
          <w:szCs w:val="28"/>
        </w:rPr>
        <w:t xml:space="preserve">чной и научно-технической деятельности в Алтайском крае имеет целевое назначение и осуществляется за счет средств федерального и краевого бюджетов, федеральных фондов поддержки научной и (или) научно-технической деятельности и иных внебюджетных источников.</w:t>
      </w:r>
      <w:r>
        <w:rPr>
          <w:rFonts w:ascii="Times New Roman" w:hAnsi="Times New Roman" w:cs="Times New Roman"/>
          <w:color w:val="000000"/>
          <w:sz w:val="28"/>
          <w:szCs w:val="28"/>
        </w:rPr>
        <w:t xml:space="preserve"> Предусмотрена возможность создания фондов поддержки научной, научно-технической деятельности, в том числе на условиях </w:t>
      </w:r>
      <w:r>
        <w:rPr>
          <w:rFonts w:ascii="Times New Roman" w:hAnsi="Times New Roman" w:cs="Times New Roman"/>
          <w:color w:val="000000"/>
          <w:sz w:val="28"/>
          <w:szCs w:val="28"/>
        </w:rPr>
        <w:t xml:space="preserve">софинансирования</w:t>
      </w:r>
      <w:r>
        <w:rPr>
          <w:rFonts w:ascii="Times New Roman" w:hAnsi="Times New Roman" w:cs="Times New Roman"/>
          <w:color w:val="000000"/>
          <w:sz w:val="28"/>
          <w:szCs w:val="28"/>
        </w:rPr>
        <w:t xml:space="preserve"> за счет средств различных источников, не запрещенных законодательством Российской Федерации.</w:t>
      </w:r>
      <w:r/>
    </w:p>
    <w:p>
      <w:pPr>
        <w:ind w:right="-5"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ind w:right="-5" w:firstLine="709"/>
        <w:jc w:val="bot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Закон Алтайского края от 29 ноября 2022 года № 106-ЗС «О внесении изменений в отдельные законы Алтайского края»;</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Закон разработан в связи с динамикой федерального законодательства.</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 Федеральным законом от 14 июля 2022 года  № 294-ФЗ «О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 вне</w:t>
      </w:r>
      <w:r>
        <w:rPr>
          <w:rFonts w:ascii="Times New Roman" w:hAnsi="Times New Roman" w:cs="Times New Roman"/>
          <w:sz w:val="28"/>
          <w:szCs w:val="28"/>
        </w:rPr>
        <w:t xml:space="preserve">сены изменения, направленные на предоставление дополнительных гарантий по социальной поддержке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w:t>
      </w:r>
      <w:r>
        <w:rPr>
          <w:rFonts w:ascii="Times New Roman" w:hAnsi="Times New Roman" w:cs="Times New Roman"/>
          <w:sz w:val="28"/>
          <w:szCs w:val="28"/>
        </w:rPr>
        <w:t xml:space="preserve">бучающимся по программам основного общего, среднего общего образования, аналогичные тем, которые предоставляются детям-сиротам и детям, оставшимся без попечения родителей, лицам из числа детей-сирот и детей, оставшихся без попечения родителей, и лицам, пот</w:t>
      </w:r>
      <w:r>
        <w:rPr>
          <w:rFonts w:ascii="Times New Roman" w:hAnsi="Times New Roman" w:cs="Times New Roman"/>
          <w:sz w:val="28"/>
          <w:szCs w:val="28"/>
        </w:rPr>
        <w:t xml:space="preserve">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Федеральным законом</w:t>
      </w:r>
      <w:r>
        <w:rPr>
          <w:rFonts w:ascii="Times New Roman" w:hAnsi="Times New Roman" w:cs="Times New Roman"/>
          <w:sz w:val="28"/>
          <w:szCs w:val="28"/>
        </w:rPr>
        <w:t xml:space="preserve"> от 14 июля 2022 года № 293-ФЗ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закреплено право детей-сирот и детей, оставшихся без попечения </w:t>
      </w:r>
      <w:r>
        <w:rPr>
          <w:rFonts w:ascii="Times New Roman" w:hAnsi="Times New Roman" w:cs="Times New Roman"/>
          <w:sz w:val="28"/>
          <w:szCs w:val="28"/>
        </w:rPr>
        <w:br/>
        <w:t xml:space="preserve">родителей, лиц </w:t>
      </w:r>
      <w:r>
        <w:rPr>
          <w:rFonts w:ascii="Times New Roman" w:hAnsi="Times New Roman" w:cs="Times New Roman"/>
          <w:sz w:val="28"/>
          <w:szCs w:val="28"/>
        </w:rPr>
        <w:t xml:space="preserve">из числа детей-сирот и детей, оставшихся без попечения родителей, на регистрацию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w:t>
      </w:r>
      <w:r>
        <w:rPr>
          <w:rFonts w:ascii="Times New Roman" w:hAnsi="Times New Roman" w:cs="Times New Roman"/>
          <w:sz w:val="28"/>
          <w:szCs w:val="28"/>
        </w:rPr>
        <w:br/>
        <w:t xml:space="preserve">проживают, в субъекте Российской Федерации, где они включены в список </w:t>
      </w:r>
      <w:r>
        <w:rPr>
          <w:rFonts w:ascii="Times New Roman" w:hAnsi="Times New Roman" w:cs="Times New Roman"/>
          <w:sz w:val="28"/>
          <w:szCs w:val="28"/>
        </w:rPr>
        <w:br/>
        <w:t xml:space="preserve">детей-сирот и детей, оставшихся без попечения родителей, лиц из числа детей-сирот и детей, оставшихся без попечения родителей, лиц, указанных в </w:t>
      </w:r>
      <w:hyperlink r:id="rId18" w:tooltip="https://login.consultant.ru/link/?req=doc&amp;base=LAW&amp;n=422081&amp;dst=60&amp;field=134&amp;date=02.11.2022" w:history="1">
        <w:r>
          <w:rPr>
            <w:rFonts w:ascii="Times New Roman" w:hAnsi="Times New Roman" w:cs="Times New Roman"/>
            <w:sz w:val="28"/>
            <w:szCs w:val="28"/>
          </w:rPr>
          <w:t xml:space="preserve">пункте 9</w:t>
        </w:r>
      </w:hyperlink>
      <w:r>
        <w:rPr>
          <w:rFonts w:ascii="Times New Roman" w:hAnsi="Times New Roman" w:cs="Times New Roman"/>
          <w:sz w:val="28"/>
          <w:szCs w:val="28"/>
        </w:rPr>
        <w:t xml:space="preserve">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которые </w:t>
      </w:r>
      <w:r>
        <w:rPr>
          <w:rFonts w:ascii="Times New Roman" w:hAnsi="Times New Roman" w:cs="Times New Roman"/>
          <w:sz w:val="28"/>
          <w:szCs w:val="28"/>
        </w:rPr>
        <w:t xml:space="preserve">подлежат обеспечению жилыми помещениями, в порядке, установленном Правительством Российской Федерации, до фактического предоставления благоустроенных жилых помещений специализированного жилищного фонда по договорам найма специализированных жилых помещений.</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Соответствующие изменения внесены в закон Алтайского края от 31 декабря 2004 года № 72-ЗС «О дополнительных гарантиях по социальной поддержке детей-сирот и детей, оставшихся без попеч</w:t>
      </w:r>
      <w:r>
        <w:rPr>
          <w:rFonts w:ascii="Times New Roman" w:hAnsi="Times New Roman" w:cs="Times New Roman"/>
          <w:sz w:val="28"/>
          <w:szCs w:val="28"/>
        </w:rPr>
        <w:t xml:space="preserve">ения родителей, в Алтайском крае» и в закон Алтайского края от 10 апреля 2007 года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r/>
    </w:p>
    <w:p>
      <w:pPr>
        <w:ind w:firstLine="709"/>
        <w:jc w:val="both"/>
        <w:spacing w:after="0" w:line="240" w:lineRule="auto"/>
        <w:tabs>
          <w:tab w:val="left" w:pos="1134" w:leader="none"/>
        </w:tabs>
        <w:rPr>
          <w:rFonts w:ascii="Times New Roman" w:hAnsi="Times New Roman" w:cs="Times New Roman"/>
          <w:sz w:val="28"/>
          <w:szCs w:val="28"/>
        </w:rPr>
      </w:pPr>
      <w:r>
        <w:rPr>
          <w:rFonts w:ascii="Times New Roman" w:hAnsi="Times New Roman" w:cs="Times New Roman"/>
          <w:sz w:val="28"/>
          <w:szCs w:val="28"/>
        </w:rPr>
      </w:r>
      <w:r/>
    </w:p>
    <w:p>
      <w:pPr>
        <w:ind w:firstLine="709"/>
        <w:jc w:val="both"/>
        <w:spacing w:after="0" w:line="240" w:lineRule="auto"/>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П</w:t>
      </w:r>
      <w:r>
        <w:rPr>
          <w:rFonts w:ascii="Times New Roman" w:hAnsi="Times New Roman" w:cs="Times New Roman"/>
          <w:sz w:val="28"/>
          <w:szCs w:val="28"/>
        </w:rPr>
        <w:t xml:space="preserve">роведено </w:t>
      </w:r>
      <w:r>
        <w:rPr>
          <w:rFonts w:ascii="Times New Roman" w:hAnsi="Times New Roman" w:cs="Times New Roman"/>
          <w:sz w:val="28"/>
          <w:szCs w:val="28"/>
        </w:rPr>
        <w:t xml:space="preserve">14</w:t>
      </w:r>
      <w:r>
        <w:rPr>
          <w:rFonts w:ascii="Times New Roman" w:hAnsi="Times New Roman" w:cs="Times New Roman"/>
          <w:sz w:val="28"/>
          <w:szCs w:val="28"/>
        </w:rPr>
        <w:t xml:space="preserve"> </w:t>
      </w:r>
      <w:r>
        <w:rPr>
          <w:rFonts w:ascii="Times New Roman" w:hAnsi="Times New Roman" w:cs="Times New Roman"/>
          <w:sz w:val="28"/>
          <w:szCs w:val="28"/>
        </w:rPr>
        <w:t xml:space="preserve">заседаний</w:t>
      </w:r>
      <w:r>
        <w:rPr>
          <w:rFonts w:ascii="Times New Roman" w:hAnsi="Times New Roman" w:cs="Times New Roman"/>
          <w:sz w:val="28"/>
          <w:szCs w:val="28"/>
        </w:rPr>
        <w:t xml:space="preserve"> </w:t>
      </w:r>
      <w:r>
        <w:rPr>
          <w:rFonts w:ascii="Times New Roman" w:hAnsi="Times New Roman" w:cs="Times New Roman"/>
          <w:sz w:val="28"/>
          <w:szCs w:val="28"/>
        </w:rPr>
        <w:t xml:space="preserve">К</w:t>
      </w:r>
      <w:r>
        <w:rPr>
          <w:rFonts w:ascii="Times New Roman" w:hAnsi="Times New Roman" w:cs="Times New Roman"/>
          <w:sz w:val="28"/>
          <w:szCs w:val="28"/>
        </w:rPr>
        <w:t xml:space="preserve">омитет</w:t>
      </w:r>
      <w:r>
        <w:rPr>
          <w:rFonts w:ascii="Times New Roman" w:hAnsi="Times New Roman" w:cs="Times New Roman"/>
          <w:sz w:val="28"/>
          <w:szCs w:val="28"/>
        </w:rPr>
        <w:t xml:space="preserve">а,</w:t>
      </w:r>
      <w:r>
        <w:rPr>
          <w:rFonts w:ascii="Times New Roman" w:hAnsi="Times New Roman" w:cs="Times New Roman"/>
          <w:sz w:val="28"/>
          <w:szCs w:val="28"/>
        </w:rPr>
        <w:t xml:space="preserve"> из них 3 – расширенных, 3 – выездных,</w:t>
      </w:r>
      <w:r>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рассмотрено </w:t>
      </w:r>
      <w:r>
        <w:rPr>
          <w:rFonts w:ascii="Times New Roman" w:hAnsi="Times New Roman" w:cs="Times New Roman"/>
          <w:sz w:val="28"/>
          <w:szCs w:val="28"/>
        </w:rPr>
        <w:t xml:space="preserve">5</w:t>
      </w:r>
      <w:r>
        <w:rPr>
          <w:rFonts w:ascii="Times New Roman" w:hAnsi="Times New Roman" w:cs="Times New Roman"/>
          <w:sz w:val="28"/>
          <w:szCs w:val="28"/>
        </w:rPr>
        <w:t xml:space="preserve">3</w:t>
      </w:r>
      <w:r>
        <w:rPr>
          <w:rFonts w:ascii="Times New Roman" w:hAnsi="Times New Roman" w:cs="Times New Roman"/>
          <w:sz w:val="28"/>
          <w:szCs w:val="28"/>
        </w:rPr>
        <w:t xml:space="preserve"> </w:t>
      </w:r>
      <w:r>
        <w:rPr>
          <w:rFonts w:ascii="Times New Roman" w:hAnsi="Times New Roman" w:cs="Times New Roman"/>
          <w:sz w:val="28"/>
          <w:szCs w:val="28"/>
        </w:rPr>
        <w:t xml:space="preserve">вопрос</w:t>
      </w:r>
      <w:r>
        <w:rPr>
          <w:rFonts w:ascii="Times New Roman" w:hAnsi="Times New Roman" w:cs="Times New Roman"/>
          <w:sz w:val="28"/>
          <w:szCs w:val="28"/>
        </w:rPr>
        <w:t xml:space="preserve">а</w:t>
      </w:r>
      <w:r>
        <w:rPr>
          <w:rFonts w:ascii="Times New Roman" w:hAnsi="Times New Roman" w:cs="Times New Roman"/>
          <w:sz w:val="28"/>
          <w:szCs w:val="28"/>
        </w:rPr>
        <w:t xml:space="preserve">. </w:t>
      </w:r>
      <w:r/>
    </w:p>
    <w:p>
      <w:pPr>
        <w:ind w:firstLine="709"/>
        <w:jc w:val="both"/>
        <w:spacing w:after="0" w:line="240" w:lineRule="auto"/>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В рамках контрольных функций на заседании </w:t>
      </w:r>
      <w:r>
        <w:rPr>
          <w:rFonts w:ascii="Times New Roman" w:hAnsi="Times New Roman" w:cs="Times New Roman"/>
          <w:sz w:val="28"/>
          <w:szCs w:val="28"/>
        </w:rPr>
        <w:t xml:space="preserve">К</w:t>
      </w:r>
      <w:r>
        <w:rPr>
          <w:rFonts w:ascii="Times New Roman" w:hAnsi="Times New Roman" w:cs="Times New Roman"/>
          <w:sz w:val="28"/>
          <w:szCs w:val="28"/>
        </w:rPr>
        <w:t xml:space="preserve">омитета был</w:t>
      </w:r>
      <w:r>
        <w:rPr>
          <w:rFonts w:ascii="Times New Roman" w:hAnsi="Times New Roman" w:cs="Times New Roman"/>
          <w:sz w:val="28"/>
          <w:szCs w:val="28"/>
        </w:rPr>
        <w:t xml:space="preserve"> рассмотрен вопрос о ходе выполнения закона Алтайского края «О статусе педагогического работника в Алтайском крае». </w:t>
      </w:r>
      <w:r/>
    </w:p>
    <w:p>
      <w:pPr>
        <w:pStyle w:val="711"/>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На выездных заседаниях Комитета обсуждались наиболее актуальные для системы образования Алтайского края темы: организация питания в образовательных организациях, </w:t>
      </w:r>
      <w:r>
        <w:rPr>
          <w:rStyle w:val="704"/>
          <w:rFonts w:eastAsia="Calibri"/>
          <w:sz w:val="28"/>
          <w:szCs w:val="28"/>
          <w:lang w:eastAsia="ru-RU"/>
        </w:rPr>
        <w:t xml:space="preserve">подготовка к летней оздоровительной кампании 2022 года, г</w:t>
      </w:r>
      <w:r>
        <w:rPr>
          <w:rFonts w:ascii="Times New Roman" w:hAnsi="Times New Roman"/>
          <w:sz w:val="28"/>
          <w:szCs w:val="28"/>
        </w:rPr>
        <w:t xml:space="preserve">отовность</w:t>
      </w:r>
      <w:r>
        <w:rPr>
          <w:rFonts w:ascii="Times New Roman" w:hAnsi="Times New Roman"/>
          <w:color w:val="4f4f4f"/>
          <w:sz w:val="28"/>
          <w:szCs w:val="28"/>
          <w:shd w:val="clear" w:color="auto" w:fill="ffffff"/>
        </w:rPr>
        <w:t xml:space="preserve"> </w:t>
      </w:r>
      <w:r>
        <w:rPr>
          <w:rFonts w:ascii="Times New Roman" w:hAnsi="Times New Roman"/>
          <w:color w:val="000000"/>
          <w:sz w:val="28"/>
          <w:szCs w:val="28"/>
          <w:shd w:val="clear" w:color="auto" w:fill="ffffff"/>
        </w:rPr>
        <w:t xml:space="preserve">образовательных организаций к новому учебному году.</w:t>
      </w:r>
      <w:r/>
    </w:p>
    <w:p>
      <w:pPr>
        <w:pStyle w:val="711"/>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С</w:t>
      </w:r>
      <w:r>
        <w:rPr>
          <w:rFonts w:ascii="Times New Roman" w:hAnsi="Times New Roman"/>
          <w:color w:val="000000"/>
          <w:sz w:val="28"/>
          <w:szCs w:val="28"/>
          <w:shd w:val="clear" w:color="auto" w:fill="ffffff"/>
        </w:rPr>
        <w:t xml:space="preserve">ледует отметить принятие в отчетном году двух базовых законов Алтайского края - </w:t>
      </w:r>
      <w:r>
        <w:rPr>
          <w:rFonts w:ascii="Times New Roman" w:hAnsi="Times New Roman"/>
          <w:sz w:val="28"/>
          <w:szCs w:val="28"/>
        </w:rPr>
        <w:t xml:space="preserve">«</w:t>
      </w:r>
      <w:r>
        <w:rPr>
          <w:rFonts w:ascii="Times New Roman" w:hAnsi="Times New Roman"/>
          <w:bCs/>
          <w:sz w:val="28"/>
          <w:szCs w:val="28"/>
        </w:rPr>
        <w:t xml:space="preserve">Об </w:t>
      </w:r>
      <w:r>
        <w:rPr>
          <w:rFonts w:ascii="Times New Roman" w:hAnsi="Times New Roman"/>
          <w:sz w:val="28"/>
          <w:szCs w:val="28"/>
        </w:rPr>
        <w:t xml:space="preserve">экологическом образовании, просвещении и формировании экологической культуры в </w:t>
      </w:r>
      <w:r>
        <w:rPr>
          <w:rFonts w:ascii="Times New Roman" w:hAnsi="Times New Roman"/>
          <w:sz w:val="28"/>
          <w:szCs w:val="28"/>
        </w:rPr>
        <w:t xml:space="preserve">Алтайском крае» и «О науке и научно-технической деятельности в Алтайском крае».</w:t>
      </w:r>
      <w:r/>
    </w:p>
    <w:p>
      <w:pPr>
        <w:pStyle w:val="713"/>
        <w:ind w:firstLine="709"/>
        <w:jc w:val="both"/>
        <w:spacing w:after="0"/>
        <w:rPr>
          <w:rFonts w:ascii="Times New Roman" w:hAnsi="Times New Roman" w:cs="Times New Roman"/>
          <w:sz w:val="28"/>
          <w:szCs w:val="28"/>
        </w:rPr>
      </w:pPr>
      <w:r>
        <w:rPr>
          <w:rFonts w:ascii="Times New Roman" w:hAnsi="Times New Roman" w:cs="Times New Roman"/>
          <w:sz w:val="28"/>
          <w:szCs w:val="28"/>
        </w:rPr>
        <w:t xml:space="preserve">Комитетом было проведено два заседания рабочей группы, </w:t>
      </w:r>
      <w:r>
        <w:rPr>
          <w:rFonts w:ascii="Times New Roman" w:hAnsi="Times New Roman" w:eastAsia="Times New Roman" w:cs="Times New Roman"/>
          <w:sz w:val="28"/>
          <w:szCs w:val="28"/>
          <w:lang w:eastAsia="ru-RU"/>
        </w:rPr>
        <w:t xml:space="preserve">созданной </w:t>
      </w:r>
      <w:r>
        <w:rPr>
          <w:rFonts w:ascii="Times New Roman" w:hAnsi="Times New Roman" w:eastAsia="Times New Roman" w:cs="Times New Roman"/>
          <w:sz w:val="28"/>
          <w:szCs w:val="28"/>
          <w:lang w:eastAsia="ru-RU"/>
        </w:rPr>
        <w:t xml:space="preserve">для  подготовки</w:t>
      </w:r>
      <w:r>
        <w:rPr>
          <w:rFonts w:ascii="Times New Roman" w:hAnsi="Times New Roman" w:eastAsia="Times New Roman" w:cs="Times New Roman"/>
          <w:sz w:val="28"/>
          <w:szCs w:val="28"/>
          <w:lang w:eastAsia="ru-RU"/>
        </w:rPr>
        <w:t xml:space="preserve"> проекта закона Алтайского края «О науке, научно-технической и инновационной </w:t>
      </w:r>
      <w:r>
        <w:rPr>
          <w:rFonts w:ascii="Times New Roman" w:hAnsi="Times New Roman" w:cs="Times New Roman"/>
          <w:sz w:val="28"/>
          <w:szCs w:val="28"/>
        </w:rPr>
        <w:t xml:space="preserve">деятельности в Алтайском крае», а также два заседания Совета по науке, наукоемким технологиям и инновационному развитию при Алтайском краевом Законодательном Собрании, одно из которых также было посвящено обсуждению проекта закона  </w:t>
      </w:r>
      <w:r>
        <w:rPr>
          <w:rFonts w:ascii="Times New Roman" w:hAnsi="Times New Roman" w:eastAsia="Calibri" w:cs="Times New Roman"/>
          <w:sz w:val="28"/>
          <w:szCs w:val="28"/>
        </w:rPr>
        <w:t xml:space="preserve">«О науке и научно-технической деятельности в Алтайском крае».</w:t>
      </w:r>
      <w:r/>
    </w:p>
    <w:p>
      <w:pPr>
        <w:ind w:firstLine="709"/>
        <w:jc w:val="both"/>
        <w:spacing w:after="0" w:line="240" w:lineRule="auto"/>
        <w:rPr>
          <w:rFonts w:ascii="Times New Roman" w:hAnsi="Times New Roman"/>
          <w:sz w:val="28"/>
          <w:szCs w:val="28"/>
        </w:rPr>
      </w:pPr>
      <w:r>
        <w:rPr>
          <w:rFonts w:ascii="Times New Roman" w:hAnsi="Times New Roman"/>
          <w:sz w:val="28"/>
          <w:szCs w:val="28"/>
        </w:rPr>
        <w:t xml:space="preserve">В комитет поступило и было рассмотрено в установленном порядке </w:t>
      </w:r>
      <w:r>
        <w:rPr>
          <w:rFonts w:ascii="Times New Roman" w:hAnsi="Times New Roman"/>
          <w:sz w:val="28"/>
          <w:szCs w:val="28"/>
        </w:rPr>
        <w:t xml:space="preserve">6</w:t>
      </w:r>
      <w:r>
        <w:rPr>
          <w:rFonts w:ascii="Times New Roman" w:hAnsi="Times New Roman"/>
          <w:sz w:val="28"/>
          <w:szCs w:val="28"/>
        </w:rPr>
        <w:t xml:space="preserve">6</w:t>
      </w:r>
      <w:r>
        <w:rPr>
          <w:rFonts w:ascii="Times New Roman" w:hAnsi="Times New Roman"/>
          <w:sz w:val="28"/>
          <w:szCs w:val="28"/>
        </w:rPr>
        <w:t xml:space="preserve"> проект</w:t>
      </w:r>
      <w:r>
        <w:rPr>
          <w:rFonts w:ascii="Times New Roman" w:hAnsi="Times New Roman"/>
          <w:sz w:val="28"/>
          <w:szCs w:val="28"/>
        </w:rPr>
        <w:t xml:space="preserve">ов</w:t>
      </w:r>
      <w:r>
        <w:rPr>
          <w:rFonts w:ascii="Times New Roman" w:hAnsi="Times New Roman"/>
          <w:sz w:val="28"/>
          <w:szCs w:val="28"/>
        </w:rPr>
        <w:t xml:space="preserve"> </w:t>
      </w:r>
      <w:r>
        <w:rPr>
          <w:rFonts w:ascii="Times New Roman" w:hAnsi="Times New Roman"/>
          <w:sz w:val="28"/>
          <w:szCs w:val="28"/>
        </w:rPr>
        <w:t xml:space="preserve">Ф</w:t>
      </w:r>
      <w:r>
        <w:rPr>
          <w:rFonts w:ascii="Times New Roman" w:hAnsi="Times New Roman"/>
          <w:sz w:val="28"/>
          <w:szCs w:val="28"/>
        </w:rPr>
        <w:t xml:space="preserve">едеральных законов, </w:t>
      </w:r>
      <w:r>
        <w:rPr>
          <w:rFonts w:ascii="Times New Roman" w:hAnsi="Times New Roman"/>
          <w:sz w:val="28"/>
          <w:szCs w:val="28"/>
        </w:rPr>
        <w:t xml:space="preserve">2</w:t>
      </w:r>
      <w:r>
        <w:rPr>
          <w:rFonts w:ascii="Times New Roman" w:hAnsi="Times New Roman"/>
          <w:sz w:val="28"/>
          <w:szCs w:val="28"/>
        </w:rPr>
        <w:t xml:space="preserve">6</w:t>
      </w:r>
      <w:r>
        <w:rPr>
          <w:rFonts w:ascii="Times New Roman" w:hAnsi="Times New Roman"/>
          <w:sz w:val="28"/>
          <w:szCs w:val="28"/>
        </w:rPr>
        <w:t xml:space="preserve"> постановлени</w:t>
      </w:r>
      <w:r>
        <w:rPr>
          <w:rFonts w:ascii="Times New Roman" w:hAnsi="Times New Roman"/>
          <w:sz w:val="28"/>
          <w:szCs w:val="28"/>
        </w:rPr>
        <w:t xml:space="preserve">й</w:t>
      </w:r>
      <w:r>
        <w:rPr>
          <w:rFonts w:ascii="Times New Roman" w:hAnsi="Times New Roman"/>
          <w:sz w:val="28"/>
          <w:szCs w:val="28"/>
        </w:rPr>
        <w:t xml:space="preserve"> Государственной Думы Федерального Собрания Российской Федерации </w:t>
      </w:r>
      <w:r>
        <w:rPr>
          <w:rFonts w:ascii="Times New Roman" w:hAnsi="Times New Roman"/>
          <w:sz w:val="28"/>
          <w:szCs w:val="28"/>
        </w:rPr>
        <w:t xml:space="preserve">о проектах ф</w:t>
      </w:r>
      <w:r>
        <w:rPr>
          <w:rFonts w:ascii="Times New Roman" w:hAnsi="Times New Roman"/>
          <w:sz w:val="28"/>
          <w:szCs w:val="28"/>
        </w:rPr>
        <w:t xml:space="preserve">едеральных законов, принятых в первом чтении. </w:t>
      </w:r>
      <w:r/>
    </w:p>
    <w:p>
      <w:pPr>
        <w:ind w:firstLine="709"/>
        <w:jc w:val="both"/>
        <w:spacing w:after="0" w:line="240" w:lineRule="auto"/>
        <w:rPr>
          <w:rStyle w:val="704"/>
          <w:rFonts w:eastAsiaTheme="minorHAnsi"/>
          <w:color w:val="auto"/>
          <w:sz w:val="28"/>
          <w:szCs w:val="28"/>
        </w:rPr>
      </w:pPr>
      <w:r>
        <w:rPr>
          <w:rFonts w:ascii="Times New Roman" w:hAnsi="Times New Roman"/>
          <w:sz w:val="28"/>
          <w:szCs w:val="28"/>
        </w:rPr>
        <w:t xml:space="preserve">П</w:t>
      </w:r>
      <w:r>
        <w:rPr>
          <w:rFonts w:ascii="Times New Roman" w:hAnsi="Times New Roman"/>
          <w:sz w:val="28"/>
          <w:szCs w:val="28"/>
        </w:rPr>
        <w:t xml:space="preserve">одготовлены и направлены</w:t>
      </w:r>
      <w:r>
        <w:rPr>
          <w:rFonts w:ascii="Times New Roman" w:hAnsi="Times New Roman"/>
          <w:sz w:val="28"/>
          <w:szCs w:val="28"/>
        </w:rPr>
        <w:t xml:space="preserve"> (совместно с комитетом по промышленности, предпринимательству и туризму) в</w:t>
      </w:r>
      <w:r>
        <w:rPr>
          <w:rFonts w:ascii="Times New Roman" w:hAnsi="Times New Roman"/>
          <w:sz w:val="28"/>
          <w:szCs w:val="28"/>
        </w:rPr>
        <w:t xml:space="preserve"> Государственную Думу </w:t>
      </w:r>
      <w:r>
        <w:rPr>
          <w:rFonts w:ascii="Times New Roman" w:hAnsi="Times New Roman"/>
          <w:sz w:val="28"/>
          <w:szCs w:val="28"/>
        </w:rPr>
        <w:t xml:space="preserve">Российской Федерации</w:t>
      </w:r>
      <w:r>
        <w:rPr>
          <w:rFonts w:ascii="Times New Roman" w:hAnsi="Times New Roman"/>
          <w:sz w:val="28"/>
          <w:szCs w:val="28"/>
        </w:rPr>
        <w:t xml:space="preserve"> поправки к проекту федерального закона </w:t>
      </w:r>
      <w:r>
        <w:rPr>
          <w:rFonts w:ascii="Times New Roman" w:hAnsi="Times New Roman" w:cs="Times New Roman"/>
          <w:sz w:val="28"/>
          <w:szCs w:val="28"/>
        </w:rPr>
        <w:t xml:space="preserve">№ </w:t>
      </w:r>
      <w:r>
        <w:rPr>
          <w:rStyle w:val="704"/>
          <w:rFonts w:eastAsiaTheme="minorHAnsi"/>
          <w:sz w:val="28"/>
          <w:szCs w:val="28"/>
        </w:rPr>
        <w:t xml:space="preserve">122101-8 «О внесении изменений в Федеральный закон «Об образовании в Российской Федерации» в части совершенствования механизма целевого приема и целевого обучения»</w:t>
      </w:r>
      <w:r>
        <w:rPr>
          <w:rFonts w:ascii="Times New Roman" w:hAnsi="Times New Roman" w:cs="Times New Roman"/>
          <w:b/>
          <w:sz w:val="28"/>
          <w:szCs w:val="28"/>
        </w:rPr>
        <w:t xml:space="preserve">.</w:t>
      </w:r>
      <w:r/>
    </w:p>
    <w:p>
      <w:pPr>
        <w:ind w:firstLine="709"/>
        <w:jc w:val="both"/>
        <w:spacing w:after="0" w:line="240" w:lineRule="auto"/>
        <w:rPr>
          <w:rFonts w:ascii="Times New Roman" w:hAnsi="Times New Roman"/>
          <w:sz w:val="28"/>
          <w:szCs w:val="28"/>
        </w:rPr>
      </w:pPr>
      <w:r>
        <w:rPr>
          <w:rFonts w:ascii="Times New Roman" w:hAnsi="Times New Roman" w:cs="Times New Roman"/>
          <w:sz w:val="28"/>
          <w:szCs w:val="28"/>
        </w:rPr>
        <w:t xml:space="preserve">Комитет </w:t>
      </w:r>
      <w:r>
        <w:rPr>
          <w:rFonts w:ascii="Times New Roman" w:hAnsi="Times New Roman"/>
          <w:sz w:val="28"/>
          <w:szCs w:val="28"/>
        </w:rPr>
        <w:t xml:space="preserve">принял участие в Дн</w:t>
      </w:r>
      <w:r>
        <w:rPr>
          <w:rFonts w:ascii="Times New Roman" w:hAnsi="Times New Roman"/>
          <w:sz w:val="28"/>
          <w:szCs w:val="28"/>
        </w:rPr>
        <w:t xml:space="preserve">ях</w:t>
      </w:r>
      <w:r>
        <w:rPr>
          <w:rFonts w:ascii="Times New Roman" w:hAnsi="Times New Roman"/>
          <w:sz w:val="28"/>
          <w:szCs w:val="28"/>
        </w:rPr>
        <w:t xml:space="preserve"> Алтайского краевого Законодательного Собрания в </w:t>
      </w:r>
      <w:r>
        <w:rPr>
          <w:rFonts w:ascii="Times New Roman" w:hAnsi="Times New Roman"/>
          <w:sz w:val="28"/>
          <w:szCs w:val="28"/>
        </w:rPr>
        <w:t xml:space="preserve">Косихинском</w:t>
      </w:r>
      <w:r>
        <w:rPr>
          <w:rFonts w:ascii="Times New Roman" w:hAnsi="Times New Roman"/>
          <w:sz w:val="28"/>
          <w:szCs w:val="28"/>
        </w:rPr>
        <w:t xml:space="preserve"> и </w:t>
      </w:r>
      <w:r>
        <w:rPr>
          <w:rFonts w:ascii="Times New Roman" w:hAnsi="Times New Roman"/>
          <w:sz w:val="28"/>
          <w:szCs w:val="28"/>
        </w:rPr>
        <w:t xml:space="preserve">Тальменском</w:t>
      </w:r>
      <w:r>
        <w:rPr>
          <w:rFonts w:ascii="Times New Roman" w:hAnsi="Times New Roman"/>
          <w:sz w:val="28"/>
          <w:szCs w:val="28"/>
        </w:rPr>
        <w:t xml:space="preserve"> районах</w:t>
      </w:r>
      <w:r>
        <w:rPr>
          <w:rFonts w:ascii="Times New Roman" w:hAnsi="Times New Roman"/>
          <w:sz w:val="28"/>
          <w:szCs w:val="28"/>
        </w:rPr>
        <w:t xml:space="preserve"> Алтайского края</w:t>
      </w:r>
      <w:r>
        <w:rPr>
          <w:rFonts w:ascii="Times New Roman" w:hAnsi="Times New Roman"/>
          <w:sz w:val="28"/>
          <w:szCs w:val="28"/>
        </w:rPr>
        <w:t xml:space="preserve">, где председателем Комитета проведены личные приемы граждан,</w:t>
      </w:r>
      <w:r>
        <w:rPr>
          <w:rFonts w:ascii="Times New Roman" w:hAnsi="Times New Roman"/>
          <w:sz w:val="28"/>
          <w:szCs w:val="28"/>
        </w:rPr>
        <w:t xml:space="preserve"> </w:t>
      </w:r>
      <w:r>
        <w:rPr>
          <w:rFonts w:ascii="Times New Roman" w:hAnsi="Times New Roman"/>
          <w:sz w:val="28"/>
          <w:szCs w:val="28"/>
        </w:rPr>
        <w:t xml:space="preserve">встречи с председателями комитетов по образованию районов.</w:t>
      </w:r>
      <w:r/>
    </w:p>
    <w:p>
      <w:pPr>
        <w:ind w:firstLine="709"/>
        <w:jc w:val="both"/>
        <w:spacing w:after="0" w:line="240" w:lineRule="auto"/>
        <w:rPr>
          <w:rFonts w:ascii="Times New Roman" w:hAnsi="Times New Roman"/>
          <w:sz w:val="28"/>
          <w:szCs w:val="28"/>
        </w:rPr>
      </w:pPr>
      <w:r>
        <w:rPr>
          <w:rFonts w:ascii="Times New Roman" w:hAnsi="Times New Roman"/>
          <w:sz w:val="28"/>
          <w:szCs w:val="28"/>
        </w:rPr>
        <w:t xml:space="preserve">В течении</w:t>
      </w:r>
      <w:r>
        <w:rPr>
          <w:rFonts w:ascii="Times New Roman" w:hAnsi="Times New Roman"/>
          <w:sz w:val="28"/>
          <w:szCs w:val="28"/>
        </w:rPr>
        <w:t xml:space="preserve"> 2022 года Комитет отработал 28 обращений, 8 из которых поступили в ходе личн</w:t>
      </w:r>
      <w:r>
        <w:rPr>
          <w:rFonts w:ascii="Times New Roman" w:hAnsi="Times New Roman"/>
          <w:sz w:val="28"/>
          <w:szCs w:val="28"/>
        </w:rPr>
        <w:t xml:space="preserve">ых</w:t>
      </w:r>
      <w:r>
        <w:rPr>
          <w:rFonts w:ascii="Times New Roman" w:hAnsi="Times New Roman"/>
          <w:sz w:val="28"/>
          <w:szCs w:val="28"/>
        </w:rPr>
        <w:t xml:space="preserve"> прием</w:t>
      </w:r>
      <w:r>
        <w:rPr>
          <w:rFonts w:ascii="Times New Roman" w:hAnsi="Times New Roman"/>
          <w:sz w:val="28"/>
          <w:szCs w:val="28"/>
        </w:rPr>
        <w:t xml:space="preserve">ов</w:t>
      </w:r>
      <w:r>
        <w:rPr>
          <w:rFonts w:ascii="Times New Roman" w:hAnsi="Times New Roman"/>
          <w:sz w:val="28"/>
          <w:szCs w:val="28"/>
        </w:rPr>
        <w:t xml:space="preserve">, пров</w:t>
      </w:r>
      <w:r>
        <w:rPr>
          <w:rFonts w:ascii="Times New Roman" w:hAnsi="Times New Roman"/>
          <w:sz w:val="28"/>
          <w:szCs w:val="28"/>
        </w:rPr>
        <w:t xml:space="preserve">е</w:t>
      </w:r>
      <w:r>
        <w:rPr>
          <w:rFonts w:ascii="Times New Roman" w:hAnsi="Times New Roman"/>
          <w:sz w:val="28"/>
          <w:szCs w:val="28"/>
        </w:rPr>
        <w:t xml:space="preserve">д</w:t>
      </w:r>
      <w:r>
        <w:rPr>
          <w:rFonts w:ascii="Times New Roman" w:hAnsi="Times New Roman"/>
          <w:sz w:val="28"/>
          <w:szCs w:val="28"/>
        </w:rPr>
        <w:t xml:space="preserve">енных</w:t>
      </w:r>
      <w:r>
        <w:rPr>
          <w:rFonts w:ascii="Times New Roman" w:hAnsi="Times New Roman"/>
          <w:sz w:val="28"/>
          <w:szCs w:val="28"/>
        </w:rPr>
        <w:t xml:space="preserve"> председателем Комитета.</w:t>
      </w:r>
      <w:r/>
    </w:p>
    <w:p>
      <w:pPr>
        <w:ind w:firstLine="709"/>
        <w:jc w:val="both"/>
        <w:spacing w:after="0" w:line="240" w:lineRule="auto"/>
        <w:rPr>
          <w:rStyle w:val="704"/>
          <w:rFonts w:eastAsiaTheme="minorHAnsi" w:cstheme="minorBidi"/>
          <w:color w:val="auto"/>
          <w:sz w:val="28"/>
          <w:szCs w:val="28"/>
        </w:rPr>
      </w:pPr>
      <w:r>
        <w:rPr>
          <w:rFonts w:ascii="Times New Roman" w:hAnsi="Times New Roman"/>
          <w:sz w:val="28"/>
          <w:szCs w:val="28"/>
        </w:rPr>
        <w:t xml:space="preserve">В </w:t>
      </w:r>
      <w:r>
        <w:rPr>
          <w:rFonts w:ascii="Times New Roman" w:hAnsi="Times New Roman"/>
          <w:sz w:val="28"/>
          <w:szCs w:val="28"/>
        </w:rPr>
        <w:t xml:space="preserve">сентябре </w:t>
      </w:r>
      <w:r>
        <w:rPr>
          <w:rFonts w:ascii="Times New Roman" w:hAnsi="Times New Roman"/>
          <w:sz w:val="28"/>
          <w:szCs w:val="28"/>
        </w:rPr>
        <w:t xml:space="preserve">и декабре </w:t>
      </w:r>
      <w:r>
        <w:rPr>
          <w:rFonts w:ascii="Times New Roman" w:hAnsi="Times New Roman"/>
          <w:sz w:val="28"/>
          <w:szCs w:val="28"/>
        </w:rPr>
        <w:t xml:space="preserve">2022 год</w:t>
      </w:r>
      <w:r>
        <w:rPr>
          <w:rFonts w:ascii="Times New Roman" w:hAnsi="Times New Roman"/>
          <w:sz w:val="28"/>
          <w:szCs w:val="28"/>
        </w:rPr>
        <w:t xml:space="preserve">а</w:t>
      </w:r>
      <w:r>
        <w:rPr>
          <w:rFonts w:ascii="Times New Roman" w:hAnsi="Times New Roman"/>
          <w:sz w:val="28"/>
          <w:szCs w:val="28"/>
        </w:rPr>
        <w:t xml:space="preserve"> </w:t>
      </w:r>
      <w:r>
        <w:rPr>
          <w:rFonts w:ascii="Times New Roman" w:hAnsi="Times New Roman"/>
          <w:sz w:val="28"/>
          <w:szCs w:val="28"/>
        </w:rPr>
        <w:t xml:space="preserve">проведены </w:t>
      </w:r>
      <w:r>
        <w:rPr>
          <w:rFonts w:ascii="Times New Roman" w:hAnsi="Times New Roman"/>
          <w:sz w:val="28"/>
          <w:szCs w:val="28"/>
        </w:rPr>
        <w:t xml:space="preserve">интернет-конференци</w:t>
      </w:r>
      <w:r>
        <w:rPr>
          <w:rFonts w:ascii="Times New Roman" w:hAnsi="Times New Roman"/>
          <w:sz w:val="28"/>
          <w:szCs w:val="28"/>
        </w:rPr>
        <w:t xml:space="preserve">и</w:t>
      </w:r>
      <w:r>
        <w:rPr>
          <w:rFonts w:ascii="Times New Roman" w:hAnsi="Times New Roman"/>
          <w:sz w:val="28"/>
          <w:szCs w:val="28"/>
        </w:rPr>
        <w:t xml:space="preserve"> с председателем </w:t>
      </w:r>
      <w:r>
        <w:rPr>
          <w:rFonts w:ascii="Times New Roman" w:hAnsi="Times New Roman"/>
          <w:sz w:val="28"/>
          <w:szCs w:val="28"/>
        </w:rPr>
        <w:t xml:space="preserve">К</w:t>
      </w:r>
      <w:r>
        <w:rPr>
          <w:rFonts w:ascii="Times New Roman" w:hAnsi="Times New Roman"/>
          <w:sz w:val="28"/>
          <w:szCs w:val="28"/>
        </w:rPr>
        <w:t xml:space="preserve">омитета, в ходе котор</w:t>
      </w:r>
      <w:r>
        <w:rPr>
          <w:rFonts w:ascii="Times New Roman" w:hAnsi="Times New Roman"/>
          <w:sz w:val="28"/>
          <w:szCs w:val="28"/>
        </w:rPr>
        <w:t xml:space="preserve">ых</w:t>
      </w:r>
      <w:r>
        <w:rPr>
          <w:rFonts w:ascii="Times New Roman" w:hAnsi="Times New Roman"/>
          <w:sz w:val="28"/>
          <w:szCs w:val="28"/>
        </w:rPr>
        <w:t xml:space="preserve"> </w:t>
      </w:r>
      <w:r>
        <w:rPr>
          <w:rFonts w:ascii="Times New Roman" w:hAnsi="Times New Roman"/>
          <w:sz w:val="28"/>
          <w:szCs w:val="28"/>
        </w:rPr>
        <w:t xml:space="preserve">поступило </w:t>
      </w:r>
      <w:r>
        <w:rPr>
          <w:rFonts w:ascii="Times New Roman" w:hAnsi="Times New Roman"/>
          <w:sz w:val="28"/>
          <w:szCs w:val="28"/>
        </w:rPr>
        <w:t xml:space="preserve">11</w:t>
      </w:r>
      <w:r>
        <w:rPr>
          <w:rFonts w:ascii="Times New Roman" w:hAnsi="Times New Roman"/>
          <w:sz w:val="28"/>
          <w:szCs w:val="28"/>
        </w:rPr>
        <w:t xml:space="preserve"> вопросов</w:t>
      </w:r>
      <w:r>
        <w:rPr>
          <w:rFonts w:ascii="Times New Roman" w:hAnsi="Times New Roman"/>
          <w:sz w:val="28"/>
          <w:szCs w:val="28"/>
        </w:rPr>
        <w:t xml:space="preserve">, все </w:t>
      </w:r>
      <w:r>
        <w:rPr>
          <w:rFonts w:ascii="Times New Roman" w:hAnsi="Times New Roman"/>
          <w:sz w:val="28"/>
          <w:szCs w:val="28"/>
        </w:rPr>
        <w:t xml:space="preserve">своевременно </w:t>
      </w:r>
      <w:r>
        <w:rPr>
          <w:rFonts w:ascii="Times New Roman" w:hAnsi="Times New Roman"/>
          <w:sz w:val="28"/>
          <w:szCs w:val="28"/>
        </w:rPr>
        <w:t xml:space="preserve">отработаны, даны ответы</w:t>
      </w:r>
      <w:r>
        <w:rPr>
          <w:rFonts w:ascii="Times New Roman" w:hAnsi="Times New Roman"/>
          <w:sz w:val="28"/>
          <w:szCs w:val="28"/>
        </w:rPr>
        <w:t xml:space="preserve">. </w:t>
      </w:r>
      <w:r/>
    </w:p>
    <w:p>
      <w:pPr>
        <w:jc w:val="both"/>
        <w:spacing w:after="0" w:line="240" w:lineRule="auto"/>
        <w:rPr>
          <w:rFonts w:ascii="Times New Roman" w:hAnsi="Times New Roman"/>
          <w:sz w:val="28"/>
          <w:szCs w:val="28"/>
        </w:rPr>
      </w:pPr>
      <w:r>
        <w:rPr>
          <w:rFonts w:ascii="Times New Roman" w:hAnsi="Times New Roman"/>
          <w:sz w:val="28"/>
          <w:szCs w:val="28"/>
        </w:rPr>
      </w:r>
      <w:r/>
    </w:p>
    <w:p>
      <w:pPr>
        <w:jc w:val="both"/>
        <w:spacing w:after="0" w:line="240" w:lineRule="auto"/>
        <w:rPr>
          <w:rFonts w:ascii="Times New Roman" w:hAnsi="Times New Roman"/>
          <w:sz w:val="28"/>
          <w:szCs w:val="28"/>
        </w:rPr>
      </w:pPr>
      <w:r>
        <w:rPr>
          <w:rFonts w:ascii="Times New Roman" w:hAnsi="Times New Roman"/>
          <w:sz w:val="28"/>
          <w:szCs w:val="28"/>
        </w:rPr>
      </w:r>
      <w:r/>
    </w:p>
    <w:sectPr>
      <w:headerReference w:type="default" r:id="rId9"/>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egoe UI">
    <w:panose1 w:val="020B050204050402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488914328"/>
      <w:docPartObj>
        <w:docPartGallery w:val="Page Numbers (Top of Page)"/>
        <w:docPartUnique w:val="true"/>
      </w:docPartObj>
      <w:rPr/>
    </w:sdtPr>
    <w:sdtContent>
      <w:p>
        <w:pPr>
          <w:pStyle w:val="697"/>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7</w:t>
        </w:r>
        <w:r>
          <w:rPr>
            <w:rFonts w:ascii="Times New Roman" w:hAnsi="Times New Roman" w:cs="Times New Roman"/>
            <w:sz w:val="24"/>
            <w:szCs w:val="24"/>
          </w:rPr>
          <w:fldChar w:fldCharType="end"/>
        </w:r>
        <w:r/>
      </w:p>
    </w:sdtContent>
  </w:sdt>
  <w:p>
    <w:pPr>
      <w:pStyle w:val="69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874" w:hanging="360"/>
      </w:pPr>
    </w:lvl>
    <w:lvl w:ilvl="1">
      <w:start w:val="1"/>
      <w:numFmt w:val="lowerLetter"/>
      <w:isLgl w:val="false"/>
      <w:suff w:val="tab"/>
      <w:lvlText w:val="%2."/>
      <w:lvlJc w:val="left"/>
      <w:pPr>
        <w:ind w:left="8594" w:hanging="360"/>
      </w:pPr>
    </w:lvl>
    <w:lvl w:ilvl="2">
      <w:start w:val="1"/>
      <w:numFmt w:val="lowerRoman"/>
      <w:isLgl w:val="false"/>
      <w:suff w:val="tab"/>
      <w:lvlText w:val="%3."/>
      <w:lvlJc w:val="right"/>
      <w:pPr>
        <w:ind w:left="9314" w:hanging="180"/>
      </w:pPr>
    </w:lvl>
    <w:lvl w:ilvl="3">
      <w:start w:val="1"/>
      <w:numFmt w:val="decimal"/>
      <w:isLgl w:val="false"/>
      <w:suff w:val="tab"/>
      <w:lvlText w:val="%4."/>
      <w:lvlJc w:val="left"/>
      <w:pPr>
        <w:ind w:left="10034" w:hanging="360"/>
      </w:pPr>
    </w:lvl>
    <w:lvl w:ilvl="4">
      <w:start w:val="1"/>
      <w:numFmt w:val="lowerLetter"/>
      <w:isLgl w:val="false"/>
      <w:suff w:val="tab"/>
      <w:lvlText w:val="%5."/>
      <w:lvlJc w:val="left"/>
      <w:pPr>
        <w:ind w:left="10754" w:hanging="360"/>
      </w:pPr>
    </w:lvl>
    <w:lvl w:ilvl="5">
      <w:start w:val="1"/>
      <w:numFmt w:val="lowerRoman"/>
      <w:isLgl w:val="false"/>
      <w:suff w:val="tab"/>
      <w:lvlText w:val="%6."/>
      <w:lvlJc w:val="right"/>
      <w:pPr>
        <w:ind w:left="11474" w:hanging="180"/>
      </w:pPr>
    </w:lvl>
    <w:lvl w:ilvl="6">
      <w:start w:val="1"/>
      <w:numFmt w:val="decimal"/>
      <w:isLgl w:val="false"/>
      <w:suff w:val="tab"/>
      <w:lvlText w:val="%7."/>
      <w:lvlJc w:val="left"/>
      <w:pPr>
        <w:ind w:left="12194" w:hanging="360"/>
      </w:pPr>
    </w:lvl>
    <w:lvl w:ilvl="7">
      <w:start w:val="1"/>
      <w:numFmt w:val="lowerLetter"/>
      <w:isLgl w:val="false"/>
      <w:suff w:val="tab"/>
      <w:lvlText w:val="%8."/>
      <w:lvlJc w:val="left"/>
      <w:pPr>
        <w:ind w:left="12914" w:hanging="360"/>
      </w:pPr>
    </w:lvl>
    <w:lvl w:ilvl="8">
      <w:start w:val="1"/>
      <w:numFmt w:val="lowerRoman"/>
      <w:isLgl w:val="false"/>
      <w:suff w:val="tab"/>
      <w:lvlText w:val="%9."/>
      <w:lvlJc w:val="right"/>
      <w:pPr>
        <w:ind w:left="13634"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space"/>
      <w:lvlText w:val="%1."/>
      <w:lvlJc w:val="left"/>
      <w:pPr>
        <w:ind w:left="1353" w:hanging="360"/>
      </w:pPr>
    </w:lvl>
    <w:lvl w:ilvl="1">
      <w:start w:val="1"/>
      <w:numFmt w:val="lowerLetter"/>
      <w:isLgl w:val="false"/>
      <w:suff w:val="tab"/>
      <w:lvlText w:val="%2."/>
      <w:lvlJc w:val="left"/>
      <w:pPr>
        <w:ind w:left="1723" w:hanging="360"/>
      </w:pPr>
    </w:lvl>
    <w:lvl w:ilvl="2">
      <w:start w:val="1"/>
      <w:numFmt w:val="lowerRoman"/>
      <w:isLgl w:val="false"/>
      <w:suff w:val="tab"/>
      <w:lvlText w:val="%3."/>
      <w:lvlJc w:val="right"/>
      <w:pPr>
        <w:ind w:left="2443" w:hanging="180"/>
      </w:pPr>
    </w:lvl>
    <w:lvl w:ilvl="3">
      <w:start w:val="1"/>
      <w:numFmt w:val="decimal"/>
      <w:isLgl w:val="false"/>
      <w:suff w:val="tab"/>
      <w:lvlText w:val="%4."/>
      <w:lvlJc w:val="left"/>
      <w:pPr>
        <w:ind w:left="3163" w:hanging="360"/>
      </w:pPr>
    </w:lvl>
    <w:lvl w:ilvl="4">
      <w:start w:val="1"/>
      <w:numFmt w:val="lowerLetter"/>
      <w:isLgl w:val="false"/>
      <w:suff w:val="tab"/>
      <w:lvlText w:val="%5."/>
      <w:lvlJc w:val="left"/>
      <w:pPr>
        <w:ind w:left="3883" w:hanging="360"/>
      </w:pPr>
    </w:lvl>
    <w:lvl w:ilvl="5">
      <w:start w:val="1"/>
      <w:numFmt w:val="lowerRoman"/>
      <w:isLgl w:val="false"/>
      <w:suff w:val="tab"/>
      <w:lvlText w:val="%6."/>
      <w:lvlJc w:val="right"/>
      <w:pPr>
        <w:ind w:left="4603" w:hanging="180"/>
      </w:pPr>
    </w:lvl>
    <w:lvl w:ilvl="6">
      <w:start w:val="1"/>
      <w:numFmt w:val="decimal"/>
      <w:isLgl w:val="false"/>
      <w:suff w:val="tab"/>
      <w:lvlText w:val="%7."/>
      <w:lvlJc w:val="left"/>
      <w:pPr>
        <w:ind w:left="5323" w:hanging="360"/>
      </w:pPr>
    </w:lvl>
    <w:lvl w:ilvl="7">
      <w:start w:val="1"/>
      <w:numFmt w:val="lowerLetter"/>
      <w:isLgl w:val="false"/>
      <w:suff w:val="tab"/>
      <w:lvlText w:val="%8."/>
      <w:lvlJc w:val="left"/>
      <w:pPr>
        <w:ind w:left="6043" w:hanging="360"/>
      </w:pPr>
    </w:lvl>
    <w:lvl w:ilvl="8">
      <w:start w:val="1"/>
      <w:numFmt w:val="lowerRoman"/>
      <w:isLgl w:val="false"/>
      <w:suff w:val="tab"/>
      <w:lvlText w:val="%9."/>
      <w:lvlJc w:val="right"/>
      <w:pPr>
        <w:ind w:left="6763" w:hanging="180"/>
      </w:pPr>
    </w:lvl>
  </w:abstractNum>
  <w:abstractNum w:abstractNumId="4">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
    <w:multiLevelType w:val="hybridMultilevel"/>
    <w:lvl w:ilvl="0">
      <w:start w:val="1"/>
      <w:numFmt w:val="decimal"/>
      <w:isLgl w:val="false"/>
      <w:suff w:val="tab"/>
      <w:lvlText w:val="%1."/>
      <w:lvlJc w:val="left"/>
      <w:pPr>
        <w:ind w:left="1395" w:hanging="855"/>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6">
    <w:multiLevelType w:val="hybridMultilevel"/>
    <w:lvl w:ilvl="0">
      <w:start w:val="1"/>
      <w:numFmt w:val="decimal"/>
      <w:isLgl w:val="false"/>
      <w:suff w:val="tab"/>
      <w:lvlText w:val="%1."/>
      <w:lvlJc w:val="left"/>
      <w:pPr>
        <w:ind w:left="1353" w:hanging="360"/>
      </w:pPr>
      <w:rPr>
        <w:rFonts w:hint="default"/>
      </w:rPr>
    </w:lvl>
    <w:lvl w:ilvl="1">
      <w:start w:val="1"/>
      <w:numFmt w:val="lowerLetter"/>
      <w:isLgl w:val="false"/>
      <w:suff w:val="tab"/>
      <w:lvlText w:val="%2."/>
      <w:lvlJc w:val="left"/>
      <w:pPr>
        <w:ind w:left="2073" w:hanging="360"/>
      </w:pPr>
    </w:lvl>
    <w:lvl w:ilvl="2">
      <w:start w:val="1"/>
      <w:numFmt w:val="lowerRoman"/>
      <w:isLgl w:val="false"/>
      <w:suff w:val="tab"/>
      <w:lvlText w:val="%3."/>
      <w:lvlJc w:val="right"/>
      <w:pPr>
        <w:ind w:left="2793" w:hanging="180"/>
      </w:pPr>
    </w:lvl>
    <w:lvl w:ilvl="3">
      <w:start w:val="1"/>
      <w:numFmt w:val="decimal"/>
      <w:isLgl w:val="false"/>
      <w:suff w:val="tab"/>
      <w:lvlText w:val="%4."/>
      <w:lvlJc w:val="left"/>
      <w:pPr>
        <w:ind w:left="3513" w:hanging="360"/>
      </w:pPr>
    </w:lvl>
    <w:lvl w:ilvl="4">
      <w:start w:val="1"/>
      <w:numFmt w:val="lowerLetter"/>
      <w:isLgl w:val="false"/>
      <w:suff w:val="tab"/>
      <w:lvlText w:val="%5."/>
      <w:lvlJc w:val="left"/>
      <w:pPr>
        <w:ind w:left="4233" w:hanging="360"/>
      </w:pPr>
    </w:lvl>
    <w:lvl w:ilvl="5">
      <w:start w:val="1"/>
      <w:numFmt w:val="lowerRoman"/>
      <w:isLgl w:val="false"/>
      <w:suff w:val="tab"/>
      <w:lvlText w:val="%6."/>
      <w:lvlJc w:val="right"/>
      <w:pPr>
        <w:ind w:left="4953" w:hanging="180"/>
      </w:pPr>
    </w:lvl>
    <w:lvl w:ilvl="6">
      <w:start w:val="1"/>
      <w:numFmt w:val="decimal"/>
      <w:isLgl w:val="false"/>
      <w:suff w:val="tab"/>
      <w:lvlText w:val="%7."/>
      <w:lvlJc w:val="left"/>
      <w:pPr>
        <w:ind w:left="5673" w:hanging="360"/>
      </w:pPr>
    </w:lvl>
    <w:lvl w:ilvl="7">
      <w:start w:val="1"/>
      <w:numFmt w:val="lowerLetter"/>
      <w:isLgl w:val="false"/>
      <w:suff w:val="tab"/>
      <w:lvlText w:val="%8."/>
      <w:lvlJc w:val="left"/>
      <w:pPr>
        <w:ind w:left="6393" w:hanging="360"/>
      </w:pPr>
    </w:lvl>
    <w:lvl w:ilvl="8">
      <w:start w:val="1"/>
      <w:numFmt w:val="lowerRoman"/>
      <w:isLgl w:val="false"/>
      <w:suff w:val="tab"/>
      <w:lvlText w:val="%9."/>
      <w:lvlJc w:val="right"/>
      <w:pPr>
        <w:ind w:left="7113" w:hanging="180"/>
      </w:pPr>
    </w:lvl>
  </w:abstractNum>
  <w:abstractNum w:abstractNumId="7">
    <w:multiLevelType w:val="hybridMultilevel"/>
    <w:lvl w:ilvl="0">
      <w:start w:val="6"/>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rPr>
        <w:rFonts w:hint="default"/>
        <w:color w:val="000000"/>
        <w:sz w:val="26"/>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0">
    <w:multiLevelType w:val="hybridMultilevel"/>
    <w:lvl w:ilvl="0">
      <w:start w:val="1"/>
      <w:numFmt w:val="upperRoman"/>
      <w:isLgl w:val="false"/>
      <w:suff w:val="tab"/>
      <w:lvlText w:val="%1."/>
      <w:lvlJc w:val="left"/>
      <w:pPr>
        <w:ind w:left="1429" w:hanging="72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1">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2">
    <w:multiLevelType w:val="hybridMultilevel"/>
    <w:lvl w:ilvl="0">
      <w:start w:val="1"/>
      <w:numFmt w:val="decimal"/>
      <w:isLgl w:val="false"/>
      <w:suff w:val="tab"/>
      <w:lvlText w:val="%1."/>
      <w:lvlJc w:val="left"/>
      <w:pPr>
        <w:ind w:left="76" w:hanging="360"/>
      </w:pPr>
      <w:rPr>
        <w:rFonts w:hint="default"/>
        <w:b/>
        <w:color w:val="000000"/>
        <w:u w:val="none"/>
      </w:rPr>
    </w:lvl>
    <w:lvl w:ilvl="1">
      <w:start w:val="1"/>
      <w:numFmt w:val="lowerLetter"/>
      <w:isLgl w:val="false"/>
      <w:suff w:val="tab"/>
      <w:lvlText w:val="%2."/>
      <w:lvlJc w:val="left"/>
      <w:pPr>
        <w:ind w:left="796" w:hanging="360"/>
      </w:pPr>
    </w:lvl>
    <w:lvl w:ilvl="2">
      <w:start w:val="1"/>
      <w:numFmt w:val="lowerRoman"/>
      <w:isLgl w:val="false"/>
      <w:suff w:val="tab"/>
      <w:lvlText w:val="%3."/>
      <w:lvlJc w:val="right"/>
      <w:pPr>
        <w:ind w:left="1516" w:hanging="180"/>
      </w:pPr>
    </w:lvl>
    <w:lvl w:ilvl="3">
      <w:start w:val="1"/>
      <w:numFmt w:val="decimal"/>
      <w:isLgl w:val="false"/>
      <w:suff w:val="tab"/>
      <w:lvlText w:val="%4."/>
      <w:lvlJc w:val="left"/>
      <w:pPr>
        <w:ind w:left="2236" w:hanging="360"/>
      </w:pPr>
    </w:lvl>
    <w:lvl w:ilvl="4">
      <w:start w:val="1"/>
      <w:numFmt w:val="lowerLetter"/>
      <w:isLgl w:val="false"/>
      <w:suff w:val="tab"/>
      <w:lvlText w:val="%5."/>
      <w:lvlJc w:val="left"/>
      <w:pPr>
        <w:ind w:left="2956" w:hanging="360"/>
      </w:pPr>
    </w:lvl>
    <w:lvl w:ilvl="5">
      <w:start w:val="1"/>
      <w:numFmt w:val="lowerRoman"/>
      <w:isLgl w:val="false"/>
      <w:suff w:val="tab"/>
      <w:lvlText w:val="%6."/>
      <w:lvlJc w:val="right"/>
      <w:pPr>
        <w:ind w:left="3676" w:hanging="180"/>
      </w:pPr>
    </w:lvl>
    <w:lvl w:ilvl="6">
      <w:start w:val="1"/>
      <w:numFmt w:val="decimal"/>
      <w:isLgl w:val="false"/>
      <w:suff w:val="tab"/>
      <w:lvlText w:val="%7."/>
      <w:lvlJc w:val="left"/>
      <w:pPr>
        <w:ind w:left="4396" w:hanging="360"/>
      </w:pPr>
    </w:lvl>
    <w:lvl w:ilvl="7">
      <w:start w:val="1"/>
      <w:numFmt w:val="lowerLetter"/>
      <w:isLgl w:val="false"/>
      <w:suff w:val="tab"/>
      <w:lvlText w:val="%8."/>
      <w:lvlJc w:val="left"/>
      <w:pPr>
        <w:ind w:left="5116" w:hanging="360"/>
      </w:pPr>
    </w:lvl>
    <w:lvl w:ilvl="8">
      <w:start w:val="1"/>
      <w:numFmt w:val="lowerRoman"/>
      <w:isLgl w:val="false"/>
      <w:suff w:val="tab"/>
      <w:lvlText w:val="%9."/>
      <w:lvlJc w:val="right"/>
      <w:pPr>
        <w:ind w:left="5836" w:hanging="180"/>
      </w:pPr>
    </w:lvl>
  </w:abstractNum>
  <w:abstractNum w:abstractNumId="13">
    <w:multiLevelType w:val="hybridMultilevel"/>
    <w:lvl w:ilvl="0">
      <w:start w:val="1"/>
      <w:numFmt w:val="decimal"/>
      <w:isLgl w:val="false"/>
      <w:suff w:val="tab"/>
      <w:lvlText w:val="%1."/>
      <w:lvlJc w:val="left"/>
      <w:pPr>
        <w:ind w:left="1069" w:hanging="360"/>
      </w:pPr>
      <w:rPr>
        <w:rFonts w:hint="default" w:eastAsia="Calibri"/>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14"/>
  </w:num>
  <w:num w:numId="2">
    <w:abstractNumId w:val="0"/>
  </w:num>
  <w:num w:numId="3">
    <w:abstractNumId w:val="12"/>
  </w:num>
  <w:num w:numId="4">
    <w:abstractNumId w:val="4"/>
  </w:num>
  <w:num w:numId="5">
    <w:abstractNumId w:val="9"/>
  </w:num>
  <w:num w:numId="6">
    <w:abstractNumId w:val="8"/>
  </w:num>
  <w:num w:numId="7">
    <w:abstractNumId w:val="5"/>
  </w:num>
  <w:num w:numId="8">
    <w:abstractNumId w:val="2"/>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88"/>
    <w:next w:val="68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89"/>
    <w:link w:val="12"/>
    <w:uiPriority w:val="9"/>
    <w:rPr>
      <w:rFonts w:ascii="Arial" w:hAnsi="Arial" w:eastAsia="Arial" w:cs="Arial"/>
      <w:sz w:val="40"/>
      <w:szCs w:val="40"/>
    </w:rPr>
  </w:style>
  <w:style w:type="paragraph" w:styleId="14">
    <w:name w:val="Heading 2"/>
    <w:basedOn w:val="688"/>
    <w:next w:val="68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89"/>
    <w:link w:val="14"/>
    <w:uiPriority w:val="9"/>
    <w:rPr>
      <w:rFonts w:ascii="Arial" w:hAnsi="Arial" w:eastAsia="Arial" w:cs="Arial"/>
      <w:sz w:val="34"/>
    </w:rPr>
  </w:style>
  <w:style w:type="paragraph" w:styleId="16">
    <w:name w:val="Heading 3"/>
    <w:basedOn w:val="688"/>
    <w:next w:val="68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89"/>
    <w:link w:val="16"/>
    <w:uiPriority w:val="9"/>
    <w:rPr>
      <w:rFonts w:ascii="Arial" w:hAnsi="Arial" w:eastAsia="Arial" w:cs="Arial"/>
      <w:sz w:val="30"/>
      <w:szCs w:val="30"/>
    </w:rPr>
  </w:style>
  <w:style w:type="paragraph" w:styleId="18">
    <w:name w:val="Heading 4"/>
    <w:basedOn w:val="688"/>
    <w:next w:val="68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89"/>
    <w:link w:val="18"/>
    <w:uiPriority w:val="9"/>
    <w:rPr>
      <w:rFonts w:ascii="Arial" w:hAnsi="Arial" w:eastAsia="Arial" w:cs="Arial"/>
      <w:b/>
      <w:bCs/>
      <w:sz w:val="26"/>
      <w:szCs w:val="26"/>
    </w:rPr>
  </w:style>
  <w:style w:type="paragraph" w:styleId="20">
    <w:name w:val="Heading 5"/>
    <w:basedOn w:val="688"/>
    <w:next w:val="68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89"/>
    <w:link w:val="20"/>
    <w:uiPriority w:val="9"/>
    <w:rPr>
      <w:rFonts w:ascii="Arial" w:hAnsi="Arial" w:eastAsia="Arial" w:cs="Arial"/>
      <w:b/>
      <w:bCs/>
      <w:sz w:val="24"/>
      <w:szCs w:val="24"/>
    </w:rPr>
  </w:style>
  <w:style w:type="paragraph" w:styleId="22">
    <w:name w:val="Heading 6"/>
    <w:basedOn w:val="688"/>
    <w:next w:val="68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89"/>
    <w:link w:val="22"/>
    <w:uiPriority w:val="9"/>
    <w:rPr>
      <w:rFonts w:ascii="Arial" w:hAnsi="Arial" w:eastAsia="Arial" w:cs="Arial"/>
      <w:b/>
      <w:bCs/>
      <w:sz w:val="22"/>
      <w:szCs w:val="22"/>
    </w:rPr>
  </w:style>
  <w:style w:type="paragraph" w:styleId="24">
    <w:name w:val="Heading 7"/>
    <w:basedOn w:val="688"/>
    <w:next w:val="68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89"/>
    <w:link w:val="24"/>
    <w:uiPriority w:val="9"/>
    <w:rPr>
      <w:rFonts w:ascii="Arial" w:hAnsi="Arial" w:eastAsia="Arial" w:cs="Arial"/>
      <w:b/>
      <w:bCs/>
      <w:i/>
      <w:iCs/>
      <w:sz w:val="22"/>
      <w:szCs w:val="22"/>
    </w:rPr>
  </w:style>
  <w:style w:type="paragraph" w:styleId="26">
    <w:name w:val="Heading 8"/>
    <w:basedOn w:val="688"/>
    <w:next w:val="68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89"/>
    <w:link w:val="26"/>
    <w:uiPriority w:val="9"/>
    <w:rPr>
      <w:rFonts w:ascii="Arial" w:hAnsi="Arial" w:eastAsia="Arial" w:cs="Arial"/>
      <w:i/>
      <w:iCs/>
      <w:sz w:val="22"/>
      <w:szCs w:val="22"/>
    </w:rPr>
  </w:style>
  <w:style w:type="paragraph" w:styleId="28">
    <w:name w:val="Heading 9"/>
    <w:basedOn w:val="688"/>
    <w:next w:val="68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89"/>
    <w:link w:val="28"/>
    <w:uiPriority w:val="9"/>
    <w:rPr>
      <w:rFonts w:ascii="Arial" w:hAnsi="Arial" w:eastAsia="Arial" w:cs="Arial"/>
      <w:i/>
      <w:iCs/>
      <w:sz w:val="21"/>
      <w:szCs w:val="21"/>
    </w:rPr>
  </w:style>
  <w:style w:type="paragraph" w:styleId="33">
    <w:name w:val="Title"/>
    <w:basedOn w:val="688"/>
    <w:next w:val="688"/>
    <w:link w:val="34"/>
    <w:uiPriority w:val="10"/>
    <w:qFormat/>
    <w:pPr>
      <w:contextualSpacing/>
      <w:spacing w:before="300" w:after="200"/>
    </w:pPr>
    <w:rPr>
      <w:sz w:val="48"/>
      <w:szCs w:val="48"/>
    </w:rPr>
  </w:style>
  <w:style w:type="character" w:styleId="34">
    <w:name w:val="Title Char"/>
    <w:basedOn w:val="689"/>
    <w:link w:val="33"/>
    <w:uiPriority w:val="10"/>
    <w:rPr>
      <w:sz w:val="48"/>
      <w:szCs w:val="48"/>
    </w:rPr>
  </w:style>
  <w:style w:type="paragraph" w:styleId="35">
    <w:name w:val="Subtitle"/>
    <w:basedOn w:val="688"/>
    <w:next w:val="688"/>
    <w:link w:val="36"/>
    <w:uiPriority w:val="11"/>
    <w:qFormat/>
    <w:pPr>
      <w:spacing w:before="200" w:after="200"/>
    </w:pPr>
    <w:rPr>
      <w:sz w:val="24"/>
      <w:szCs w:val="24"/>
    </w:rPr>
  </w:style>
  <w:style w:type="character" w:styleId="36">
    <w:name w:val="Subtitle Char"/>
    <w:basedOn w:val="689"/>
    <w:link w:val="35"/>
    <w:uiPriority w:val="11"/>
    <w:rPr>
      <w:sz w:val="24"/>
      <w:szCs w:val="24"/>
    </w:rPr>
  </w:style>
  <w:style w:type="paragraph" w:styleId="37">
    <w:name w:val="Quote"/>
    <w:basedOn w:val="688"/>
    <w:next w:val="688"/>
    <w:link w:val="38"/>
    <w:uiPriority w:val="29"/>
    <w:qFormat/>
    <w:pPr>
      <w:ind w:left="720" w:right="720"/>
    </w:pPr>
    <w:rPr>
      <w:i/>
    </w:rPr>
  </w:style>
  <w:style w:type="character" w:styleId="38">
    <w:name w:val="Quote Char"/>
    <w:link w:val="37"/>
    <w:uiPriority w:val="29"/>
    <w:rPr>
      <w:i/>
    </w:rPr>
  </w:style>
  <w:style w:type="paragraph" w:styleId="39">
    <w:name w:val="Intense Quote"/>
    <w:basedOn w:val="688"/>
    <w:next w:val="68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89"/>
    <w:link w:val="697"/>
    <w:uiPriority w:val="99"/>
  </w:style>
  <w:style w:type="character" w:styleId="44">
    <w:name w:val="Footer Char"/>
    <w:basedOn w:val="689"/>
    <w:link w:val="702"/>
    <w:uiPriority w:val="99"/>
  </w:style>
  <w:style w:type="paragraph" w:styleId="45">
    <w:name w:val="Caption"/>
    <w:basedOn w:val="688"/>
    <w:next w:val="688"/>
    <w:uiPriority w:val="35"/>
    <w:semiHidden/>
    <w:unhideWhenUsed/>
    <w:qFormat/>
    <w:pPr>
      <w:spacing w:line="276" w:lineRule="auto"/>
    </w:pPr>
    <w:rPr>
      <w:b/>
      <w:bCs/>
      <w:color w:val="4f81bd" w:themeColor="accent1"/>
      <w:sz w:val="18"/>
      <w:szCs w:val="18"/>
    </w:rPr>
  </w:style>
  <w:style w:type="character" w:styleId="46">
    <w:name w:val="Caption Char"/>
    <w:basedOn w:val="45"/>
    <w:link w:val="702"/>
    <w:uiPriority w:val="99"/>
  </w:style>
  <w:style w:type="table" w:styleId="47">
    <w:name w:val="Table Grid"/>
    <w:basedOn w:val="69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9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9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9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9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9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9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9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9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9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9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9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9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9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9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9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9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9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9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9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9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9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9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9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9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9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9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9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9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9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9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9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9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9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9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9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9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9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9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9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9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9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9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9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9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9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9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9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9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9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9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9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9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9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9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9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9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9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9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9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9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9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9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9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9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9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9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9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9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9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9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9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9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9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9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9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9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9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9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9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9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9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9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9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9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9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9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9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9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9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9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9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9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9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9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9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9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9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9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9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9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9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9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9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9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9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9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9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9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9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9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9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9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9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8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89"/>
    <w:uiPriority w:val="99"/>
    <w:unhideWhenUsed/>
    <w:rPr>
      <w:vertAlign w:val="superscript"/>
    </w:rPr>
  </w:style>
  <w:style w:type="paragraph" w:styleId="177">
    <w:name w:val="endnote text"/>
    <w:basedOn w:val="68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89"/>
    <w:uiPriority w:val="99"/>
    <w:semiHidden/>
    <w:unhideWhenUsed/>
    <w:rPr>
      <w:vertAlign w:val="superscript"/>
    </w:rPr>
  </w:style>
  <w:style w:type="paragraph" w:styleId="180">
    <w:name w:val="toc 1"/>
    <w:basedOn w:val="688"/>
    <w:next w:val="688"/>
    <w:uiPriority w:val="39"/>
    <w:unhideWhenUsed/>
    <w:pPr>
      <w:ind w:left="0" w:right="0" w:firstLine="0"/>
      <w:spacing w:after="57"/>
    </w:pPr>
  </w:style>
  <w:style w:type="paragraph" w:styleId="181">
    <w:name w:val="toc 2"/>
    <w:basedOn w:val="688"/>
    <w:next w:val="688"/>
    <w:uiPriority w:val="39"/>
    <w:unhideWhenUsed/>
    <w:pPr>
      <w:ind w:left="283" w:right="0" w:firstLine="0"/>
      <w:spacing w:after="57"/>
    </w:pPr>
  </w:style>
  <w:style w:type="paragraph" w:styleId="182">
    <w:name w:val="toc 3"/>
    <w:basedOn w:val="688"/>
    <w:next w:val="688"/>
    <w:uiPriority w:val="39"/>
    <w:unhideWhenUsed/>
    <w:pPr>
      <w:ind w:left="567" w:right="0" w:firstLine="0"/>
      <w:spacing w:after="57"/>
    </w:pPr>
  </w:style>
  <w:style w:type="paragraph" w:styleId="183">
    <w:name w:val="toc 4"/>
    <w:basedOn w:val="688"/>
    <w:next w:val="688"/>
    <w:uiPriority w:val="39"/>
    <w:unhideWhenUsed/>
    <w:pPr>
      <w:ind w:left="850" w:right="0" w:firstLine="0"/>
      <w:spacing w:after="57"/>
    </w:pPr>
  </w:style>
  <w:style w:type="paragraph" w:styleId="184">
    <w:name w:val="toc 5"/>
    <w:basedOn w:val="688"/>
    <w:next w:val="688"/>
    <w:uiPriority w:val="39"/>
    <w:unhideWhenUsed/>
    <w:pPr>
      <w:ind w:left="1134" w:right="0" w:firstLine="0"/>
      <w:spacing w:after="57"/>
    </w:pPr>
  </w:style>
  <w:style w:type="paragraph" w:styleId="185">
    <w:name w:val="toc 6"/>
    <w:basedOn w:val="688"/>
    <w:next w:val="688"/>
    <w:uiPriority w:val="39"/>
    <w:unhideWhenUsed/>
    <w:pPr>
      <w:ind w:left="1417" w:right="0" w:firstLine="0"/>
      <w:spacing w:after="57"/>
    </w:pPr>
  </w:style>
  <w:style w:type="paragraph" w:styleId="186">
    <w:name w:val="toc 7"/>
    <w:basedOn w:val="688"/>
    <w:next w:val="688"/>
    <w:uiPriority w:val="39"/>
    <w:unhideWhenUsed/>
    <w:pPr>
      <w:ind w:left="1701" w:right="0" w:firstLine="0"/>
      <w:spacing w:after="57"/>
    </w:pPr>
  </w:style>
  <w:style w:type="paragraph" w:styleId="187">
    <w:name w:val="toc 8"/>
    <w:basedOn w:val="688"/>
    <w:next w:val="688"/>
    <w:uiPriority w:val="39"/>
    <w:unhideWhenUsed/>
    <w:pPr>
      <w:ind w:left="1984" w:right="0" w:firstLine="0"/>
      <w:spacing w:after="57"/>
    </w:pPr>
  </w:style>
  <w:style w:type="paragraph" w:styleId="188">
    <w:name w:val="toc 9"/>
    <w:basedOn w:val="688"/>
    <w:next w:val="688"/>
    <w:uiPriority w:val="39"/>
    <w:unhideWhenUsed/>
    <w:pPr>
      <w:ind w:left="2268" w:right="0" w:firstLine="0"/>
      <w:spacing w:after="57"/>
    </w:pPr>
  </w:style>
  <w:style w:type="paragraph" w:styleId="189">
    <w:name w:val="TOC Heading"/>
    <w:uiPriority w:val="39"/>
    <w:unhideWhenUsed/>
  </w:style>
  <w:style w:type="paragraph" w:styleId="190">
    <w:name w:val="table of figures"/>
    <w:basedOn w:val="688"/>
    <w:next w:val="688"/>
    <w:uiPriority w:val="99"/>
    <w:unhideWhenUsed/>
    <w:pPr>
      <w:spacing w:after="0" w:afterAutospacing="0"/>
    </w:pPr>
  </w:style>
  <w:style w:type="paragraph" w:styleId="688" w:default="1">
    <w:name w:val="Normal"/>
    <w:qFormat/>
  </w:style>
  <w:style w:type="character" w:styleId="689" w:default="1">
    <w:name w:val="Default Paragraph Font"/>
    <w:uiPriority w:val="1"/>
    <w:semiHidden/>
    <w:unhideWhenUsed/>
  </w:style>
  <w:style w:type="table" w:styleId="690" w:default="1">
    <w:name w:val="Normal Table"/>
    <w:uiPriority w:val="99"/>
    <w:semiHidden/>
    <w:unhideWhenUsed/>
    <w:tblPr>
      <w:tblInd w:w="0" w:type="dxa"/>
      <w:tblCellMar>
        <w:left w:w="108" w:type="dxa"/>
        <w:top w:w="0" w:type="dxa"/>
        <w:right w:w="108" w:type="dxa"/>
        <w:bottom w:w="0" w:type="dxa"/>
      </w:tblCellMar>
    </w:tblPr>
  </w:style>
  <w:style w:type="numbering" w:styleId="691" w:default="1">
    <w:name w:val="No List"/>
    <w:uiPriority w:val="99"/>
    <w:semiHidden/>
    <w:unhideWhenUsed/>
  </w:style>
  <w:style w:type="paragraph" w:styleId="692" w:customStyle="1">
    <w:name w:val="ConsPlusNormal"/>
    <w:pPr>
      <w:spacing w:after="0" w:line="240" w:lineRule="auto"/>
    </w:pPr>
    <w:rPr>
      <w:rFonts w:ascii="Arial" w:hAnsi="Arial" w:cs="Arial"/>
      <w:sz w:val="20"/>
      <w:szCs w:val="20"/>
    </w:rPr>
  </w:style>
  <w:style w:type="character" w:styleId="693" w:customStyle="1">
    <w:name w:val="st"/>
    <w:basedOn w:val="689"/>
  </w:style>
  <w:style w:type="paragraph" w:styleId="694">
    <w:name w:val="List Paragraph"/>
    <w:basedOn w:val="688"/>
    <w:uiPriority w:val="34"/>
    <w:qFormat/>
    <w:pPr>
      <w:contextualSpacing/>
      <w:ind w:left="720"/>
      <w:spacing w:after="200" w:line="276" w:lineRule="auto"/>
    </w:pPr>
  </w:style>
  <w:style w:type="paragraph" w:styleId="695">
    <w:name w:val="Normal (Web)"/>
    <w:basedOn w:val="688"/>
    <w:unhideWhenUsed/>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96" w:customStyle="1">
    <w:name w:val="Прижатый влево"/>
    <w:basedOn w:val="688"/>
    <w:next w:val="688"/>
    <w:uiPriority w:val="99"/>
    <w:pPr>
      <w:spacing w:after="0" w:line="240" w:lineRule="auto"/>
    </w:pPr>
    <w:rPr>
      <w:rFonts w:ascii="Arial" w:hAnsi="Arial" w:eastAsia="Times New Roman" w:cs="Arial"/>
      <w:sz w:val="24"/>
      <w:szCs w:val="24"/>
      <w:lang w:eastAsia="ru-RU"/>
    </w:rPr>
  </w:style>
  <w:style w:type="paragraph" w:styleId="697">
    <w:name w:val="Header"/>
    <w:basedOn w:val="688"/>
    <w:link w:val="698"/>
    <w:uiPriority w:val="99"/>
    <w:unhideWhenUsed/>
    <w:pPr>
      <w:spacing w:after="0" w:line="240" w:lineRule="auto"/>
      <w:tabs>
        <w:tab w:val="center" w:pos="4677" w:leader="none"/>
        <w:tab w:val="right" w:pos="9355" w:leader="none"/>
      </w:tabs>
    </w:pPr>
  </w:style>
  <w:style w:type="character" w:styleId="698" w:customStyle="1">
    <w:name w:val="Верхний колонтитул Знак"/>
    <w:basedOn w:val="689"/>
    <w:link w:val="697"/>
    <w:uiPriority w:val="99"/>
  </w:style>
  <w:style w:type="character" w:styleId="699">
    <w:name w:val="Strong"/>
    <w:basedOn w:val="689"/>
    <w:uiPriority w:val="22"/>
    <w:qFormat/>
    <w:rPr>
      <w:b/>
      <w:bCs/>
    </w:rPr>
  </w:style>
  <w:style w:type="paragraph" w:styleId="700">
    <w:name w:val="Balloon Text"/>
    <w:basedOn w:val="688"/>
    <w:link w:val="701"/>
    <w:uiPriority w:val="99"/>
    <w:semiHidden/>
    <w:unhideWhenUsed/>
    <w:pPr>
      <w:spacing w:after="0" w:line="240" w:lineRule="auto"/>
    </w:pPr>
    <w:rPr>
      <w:rFonts w:ascii="Segoe UI" w:hAnsi="Segoe UI" w:cs="Segoe UI"/>
      <w:sz w:val="18"/>
      <w:szCs w:val="18"/>
    </w:rPr>
  </w:style>
  <w:style w:type="character" w:styleId="701" w:customStyle="1">
    <w:name w:val="Текст выноски Знак"/>
    <w:basedOn w:val="689"/>
    <w:link w:val="700"/>
    <w:uiPriority w:val="99"/>
    <w:semiHidden/>
    <w:rPr>
      <w:rFonts w:ascii="Segoe UI" w:hAnsi="Segoe UI" w:cs="Segoe UI"/>
      <w:sz w:val="18"/>
      <w:szCs w:val="18"/>
    </w:rPr>
  </w:style>
  <w:style w:type="paragraph" w:styleId="702">
    <w:name w:val="Footer"/>
    <w:basedOn w:val="688"/>
    <w:link w:val="703"/>
    <w:uiPriority w:val="99"/>
    <w:unhideWhenUsed/>
    <w:pPr>
      <w:spacing w:after="0" w:line="240" w:lineRule="auto"/>
      <w:tabs>
        <w:tab w:val="center" w:pos="4677" w:leader="none"/>
        <w:tab w:val="right" w:pos="9355" w:leader="none"/>
      </w:tabs>
    </w:pPr>
  </w:style>
  <w:style w:type="character" w:styleId="703" w:customStyle="1">
    <w:name w:val="Нижний колонтитул Знак"/>
    <w:basedOn w:val="689"/>
    <w:link w:val="702"/>
    <w:uiPriority w:val="99"/>
  </w:style>
  <w:style w:type="character" w:styleId="704" w:customStyle="1">
    <w:name w:val="Основной текст + 12"/>
    <w:basedOn w:val="689"/>
    <w:rPr>
      <w:rFonts w:hint="default" w:ascii="Times New Roman" w:hAnsi="Times New Roman" w:eastAsia="Times New Roman" w:cs="Times New Roman"/>
      <w:b/>
      <w:bCs/>
      <w:color w:val="000000"/>
      <w:spacing w:val="0"/>
      <w:position w:val="0"/>
      <w:sz w:val="25"/>
      <w:szCs w:val="25"/>
      <w:u w:val="none"/>
      <w:lang w:val="ru-RU"/>
    </w:rPr>
  </w:style>
  <w:style w:type="paragraph" w:styleId="705">
    <w:name w:val="Body Text"/>
    <w:basedOn w:val="688"/>
    <w:link w:val="706"/>
    <w:pPr>
      <w:spacing w:after="120" w:line="240" w:lineRule="auto"/>
    </w:pPr>
    <w:rPr>
      <w:rFonts w:ascii="Times New Roman" w:hAnsi="Times New Roman" w:eastAsia="Times New Roman" w:cs="Times New Roman"/>
      <w:sz w:val="28"/>
      <w:szCs w:val="20"/>
      <w:lang w:eastAsia="ru-RU"/>
    </w:rPr>
  </w:style>
  <w:style w:type="character" w:styleId="706" w:customStyle="1">
    <w:name w:val="Основной текст Знак"/>
    <w:basedOn w:val="689"/>
    <w:link w:val="705"/>
    <w:rPr>
      <w:rFonts w:ascii="Times New Roman" w:hAnsi="Times New Roman" w:eastAsia="Times New Roman" w:cs="Times New Roman"/>
      <w:sz w:val="28"/>
      <w:szCs w:val="20"/>
      <w:lang w:eastAsia="ru-RU"/>
    </w:rPr>
  </w:style>
  <w:style w:type="character" w:styleId="707">
    <w:name w:val="Emphasis"/>
    <w:basedOn w:val="689"/>
    <w:uiPriority w:val="20"/>
    <w:qFormat/>
    <w:rPr>
      <w:i/>
      <w:iCs/>
    </w:rPr>
  </w:style>
  <w:style w:type="character" w:styleId="708" w:customStyle="1">
    <w:name w:val="jtukpc"/>
    <w:basedOn w:val="689"/>
  </w:style>
  <w:style w:type="paragraph" w:styleId="709" w:customStyle="1">
    <w:name w:val="Основной текст1"/>
    <w:basedOn w:val="688"/>
    <w:link w:val="710"/>
    <w:pPr>
      <w:jc w:val="both"/>
      <w:spacing w:after="0" w:line="240" w:lineRule="auto"/>
    </w:pPr>
    <w:rPr>
      <w:rFonts w:ascii="Times New Roman" w:hAnsi="Times New Roman" w:eastAsia="Times New Roman" w:cs="Times New Roman"/>
      <w:sz w:val="28"/>
      <w:szCs w:val="20"/>
      <w:lang w:eastAsia="ru-RU"/>
    </w:rPr>
  </w:style>
  <w:style w:type="character" w:styleId="710" w:customStyle="1">
    <w:name w:val="Основной текст_"/>
    <w:basedOn w:val="689"/>
    <w:link w:val="709"/>
    <w:rPr>
      <w:rFonts w:ascii="Times New Roman" w:hAnsi="Times New Roman" w:eastAsia="Times New Roman" w:cs="Times New Roman"/>
      <w:sz w:val="28"/>
      <w:szCs w:val="20"/>
      <w:lang w:eastAsia="ru-RU"/>
    </w:rPr>
  </w:style>
  <w:style w:type="paragraph" w:styleId="711">
    <w:name w:val="No Spacing"/>
    <w:link w:val="712"/>
    <w:uiPriority w:val="1"/>
    <w:qFormat/>
    <w:pPr>
      <w:spacing w:after="0" w:line="240" w:lineRule="auto"/>
    </w:pPr>
    <w:rPr>
      <w:rFonts w:ascii="Calibri" w:hAnsi="Calibri" w:eastAsia="Calibri" w:cs="Times New Roman"/>
    </w:rPr>
  </w:style>
  <w:style w:type="character" w:styleId="712" w:customStyle="1">
    <w:name w:val="Без интервала Знак"/>
    <w:link w:val="711"/>
    <w:uiPriority w:val="1"/>
    <w:rPr>
      <w:rFonts w:ascii="Calibri" w:hAnsi="Calibri" w:eastAsia="Calibri" w:cs="Times New Roman"/>
    </w:rPr>
  </w:style>
  <w:style w:type="paragraph" w:styleId="713">
    <w:name w:val="Body Text 3"/>
    <w:basedOn w:val="688"/>
    <w:link w:val="714"/>
    <w:uiPriority w:val="99"/>
    <w:semiHidden/>
    <w:unhideWhenUsed/>
    <w:pPr>
      <w:spacing w:after="120"/>
    </w:pPr>
    <w:rPr>
      <w:sz w:val="16"/>
      <w:szCs w:val="16"/>
    </w:rPr>
  </w:style>
  <w:style w:type="character" w:styleId="714" w:customStyle="1">
    <w:name w:val="Основной текст 3 Знак"/>
    <w:basedOn w:val="689"/>
    <w:link w:val="713"/>
    <w:uiPriority w:val="99"/>
    <w:semiHidden/>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consultantplus://offline/ref=50E5B8758444EFA330D975E62E08DEB367C469E5C193DD355E55A92736C3B3A3FE034CF550D6142D9103C3F8DC184A969E84FF1E4C06ABC9eCXDI" TargetMode="External"/><Relationship Id="rId12" Type="http://schemas.openxmlformats.org/officeDocument/2006/relationships/hyperlink" Target="consultantplus://offline/ref=50E5B8758444EFA330D975E62E08DEB367C469E5C193DD355E55A92736C3B3A3FE034CF550D6112E9503C3F8DC184A969E84FF1E4C06ABC9eCXDI" TargetMode="External"/><Relationship Id="rId13" Type="http://schemas.openxmlformats.org/officeDocument/2006/relationships/hyperlink" Target="consultantplus://offline/ref=50E5B8758444EFA330D975E62E08DEB367C469E5C193DD355E55A92736C3B3A3FE034CF550D7152B9003C3F8DC184A969E84FF1E4C06ABC9eCXDI" TargetMode="External"/><Relationship Id="rId14" Type="http://schemas.openxmlformats.org/officeDocument/2006/relationships/hyperlink" Target="consultantplus://offline/ref=50E5B8758444EFA330D975E62E08DEB367C469E5C193DD355E55A92736C3B3A3FE034CF550D717289303C3F8DC184A969E84FF1E4C06ABC9eCXDI" TargetMode="External"/><Relationship Id="rId15" Type="http://schemas.openxmlformats.org/officeDocument/2006/relationships/hyperlink" Target="consultantplus://offline/ref=7896C9B44E33FA6AC43A7A256121344A20DEB43FB4E25B8093960856AE27B747DB97B702A260F3D86A8529EC6B3FE0C0C657C227D38A0731cDjBE" TargetMode="External"/><Relationship Id="rId16" Type="http://schemas.openxmlformats.org/officeDocument/2006/relationships/hyperlink" Target="consultantplus://offline/ref=2F46FD5C919AEF48557D753B13B675C0D783FD262C15646B01418CD0147022FE26DB745ABA7DAA49BE90AD6CCEEE0A0BD6B20CD70A81E3DCKDq8D" TargetMode="External"/><Relationship Id="rId17" Type="http://schemas.openxmlformats.org/officeDocument/2006/relationships/hyperlink" Target="consultantplus://offline/ref=2F46FD5C919AEF48557D753B13B675C0D783FD262C15646B01418CD0147022FE26DB745ABA7DAA49B290AD6CCEEE0A0BD6B20CD70A81E3DCKDq8D" TargetMode="External"/><Relationship Id="rId18" Type="http://schemas.openxmlformats.org/officeDocument/2006/relationships/hyperlink" Target="https://login.consultant.ru/link/?req=doc&amp;base=LAW&amp;n=422081&amp;dst=60&amp;field=134&amp;date=02.11.20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868A-873C-4418-91F1-7768F85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Николаевна Абазовская</dc:creator>
  <cp:keywords/>
  <dc:description/>
  <cp:revision>9</cp:revision>
  <dcterms:created xsi:type="dcterms:W3CDTF">2023-01-10T08:39:00Z</dcterms:created>
  <dcterms:modified xsi:type="dcterms:W3CDTF">2023-01-18T10:08:08Z</dcterms:modified>
</cp:coreProperties>
</file>